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ECBA" w14:textId="18A8AC8A" w:rsidR="00571D64" w:rsidRPr="00C2002F" w:rsidRDefault="00571D64" w:rsidP="00C2002F">
      <w:pPr>
        <w:jc w:val="right"/>
        <w:rPr>
          <w:rFonts w:ascii="Calibri" w:eastAsia="Calibri" w:hAnsi="Calibri" w:cs="Calibri"/>
          <w:color w:val="7030A0"/>
          <w:sz w:val="36"/>
          <w:szCs w:val="24"/>
          <w:lang w:val="es-MX"/>
        </w:rPr>
      </w:pPr>
      <w:r w:rsidRPr="00C2002F">
        <w:rPr>
          <w:rFonts w:ascii="Calibri" w:eastAsia="Calibri" w:hAnsi="Calibri" w:cs="Calibri"/>
          <w:color w:val="7030A0"/>
          <w:sz w:val="36"/>
          <w:szCs w:val="24"/>
          <w:lang w:val="es-MX"/>
        </w:rPr>
        <w:t>D</w:t>
      </w:r>
      <w:r w:rsidR="00C2002F" w:rsidRPr="00C2002F">
        <w:rPr>
          <w:rFonts w:ascii="Calibri" w:eastAsia="Calibri" w:hAnsi="Calibri" w:cs="Calibri"/>
          <w:color w:val="7030A0"/>
          <w:sz w:val="36"/>
          <w:szCs w:val="24"/>
          <w:lang w:val="es-MX"/>
        </w:rPr>
        <w:t xml:space="preserve">epresión en alumnos de medicina </w:t>
      </w:r>
      <w:r w:rsidR="00C2002F">
        <w:rPr>
          <w:rFonts w:ascii="Calibri" w:eastAsia="Calibri" w:hAnsi="Calibri" w:cs="Calibri"/>
          <w:color w:val="7030A0"/>
          <w:sz w:val="36"/>
          <w:szCs w:val="24"/>
          <w:lang w:val="es-MX"/>
        </w:rPr>
        <w:t>U</w:t>
      </w:r>
      <w:r w:rsidR="00C2002F" w:rsidRPr="00C2002F">
        <w:rPr>
          <w:rFonts w:ascii="Calibri" w:eastAsia="Calibri" w:hAnsi="Calibri" w:cs="Calibri"/>
          <w:color w:val="7030A0"/>
          <w:sz w:val="36"/>
          <w:szCs w:val="24"/>
          <w:lang w:val="es-MX"/>
        </w:rPr>
        <w:t xml:space="preserve">niversidad </w:t>
      </w:r>
      <w:r w:rsidR="00C2002F">
        <w:rPr>
          <w:rFonts w:ascii="Calibri" w:eastAsia="Calibri" w:hAnsi="Calibri" w:cs="Calibri"/>
          <w:color w:val="7030A0"/>
          <w:sz w:val="36"/>
          <w:szCs w:val="24"/>
          <w:lang w:val="es-MX"/>
        </w:rPr>
        <w:t>A</w:t>
      </w:r>
      <w:r w:rsidR="00C2002F" w:rsidRPr="00C2002F">
        <w:rPr>
          <w:rFonts w:ascii="Calibri" w:eastAsia="Calibri" w:hAnsi="Calibri" w:cs="Calibri"/>
          <w:color w:val="7030A0"/>
          <w:sz w:val="36"/>
          <w:szCs w:val="24"/>
          <w:lang w:val="es-MX"/>
        </w:rPr>
        <w:t xml:space="preserve">utónoma del </w:t>
      </w:r>
      <w:r w:rsidR="00C2002F">
        <w:rPr>
          <w:rFonts w:ascii="Calibri" w:eastAsia="Calibri" w:hAnsi="Calibri" w:cs="Calibri"/>
          <w:color w:val="7030A0"/>
          <w:sz w:val="36"/>
          <w:szCs w:val="24"/>
          <w:lang w:val="es-MX"/>
        </w:rPr>
        <w:t>E</w:t>
      </w:r>
      <w:r w:rsidR="00C2002F" w:rsidRPr="00C2002F">
        <w:rPr>
          <w:rFonts w:ascii="Calibri" w:eastAsia="Calibri" w:hAnsi="Calibri" w:cs="Calibri"/>
          <w:color w:val="7030A0"/>
          <w:sz w:val="36"/>
          <w:szCs w:val="24"/>
          <w:lang w:val="es-MX"/>
        </w:rPr>
        <w:t xml:space="preserve">stado de </w:t>
      </w:r>
      <w:r w:rsidR="00C2002F">
        <w:rPr>
          <w:rFonts w:ascii="Calibri" w:eastAsia="Calibri" w:hAnsi="Calibri" w:cs="Calibri"/>
          <w:color w:val="7030A0"/>
          <w:sz w:val="36"/>
          <w:szCs w:val="24"/>
          <w:lang w:val="es-MX"/>
        </w:rPr>
        <w:t>M</w:t>
      </w:r>
      <w:r w:rsidR="00C2002F" w:rsidRPr="00C2002F">
        <w:rPr>
          <w:rFonts w:ascii="Calibri" w:eastAsia="Calibri" w:hAnsi="Calibri" w:cs="Calibri"/>
          <w:color w:val="7030A0"/>
          <w:sz w:val="36"/>
          <w:szCs w:val="24"/>
          <w:lang w:val="es-MX"/>
        </w:rPr>
        <w:t>éxico, 2009 – 2014</w:t>
      </w:r>
    </w:p>
    <w:p w14:paraId="324C7F3A" w14:textId="2B9FDC55" w:rsidR="00571D64" w:rsidRPr="00C2002F" w:rsidRDefault="00571D64" w:rsidP="00C2002F">
      <w:pPr>
        <w:jc w:val="right"/>
        <w:rPr>
          <w:rFonts w:ascii="Arial" w:hAnsi="Arial" w:cs="Arial"/>
          <w:i/>
          <w:lang w:val="en-GB"/>
        </w:rPr>
      </w:pPr>
      <w:proofErr w:type="spellStart"/>
      <w:r w:rsidRPr="00C2002F">
        <w:rPr>
          <w:rFonts w:ascii="Calibri" w:eastAsia="Calibri" w:hAnsi="Calibri" w:cs="Calibri"/>
          <w:i/>
          <w:color w:val="7030A0"/>
          <w:sz w:val="28"/>
          <w:szCs w:val="24"/>
          <w:lang w:val="es-MX"/>
        </w:rPr>
        <w:t>D</w:t>
      </w:r>
      <w:r w:rsidR="00C2002F" w:rsidRPr="00C2002F">
        <w:rPr>
          <w:rFonts w:ascii="Calibri" w:eastAsia="Calibri" w:hAnsi="Calibri" w:cs="Calibri"/>
          <w:i/>
          <w:color w:val="7030A0"/>
          <w:sz w:val="28"/>
          <w:szCs w:val="24"/>
          <w:lang w:val="es-MX"/>
        </w:rPr>
        <w:t>epression</w:t>
      </w:r>
      <w:proofErr w:type="spellEnd"/>
      <w:r w:rsidR="00C2002F" w:rsidRPr="00C2002F">
        <w:rPr>
          <w:rFonts w:ascii="Calibri" w:eastAsia="Calibri" w:hAnsi="Calibri" w:cs="Calibri"/>
          <w:i/>
          <w:color w:val="7030A0"/>
          <w:sz w:val="28"/>
          <w:szCs w:val="24"/>
          <w:lang w:val="es-MX"/>
        </w:rPr>
        <w:t xml:space="preserve"> in </w:t>
      </w:r>
      <w:proofErr w:type="spellStart"/>
      <w:r w:rsidR="00C2002F" w:rsidRPr="00C2002F">
        <w:rPr>
          <w:rFonts w:ascii="Calibri" w:eastAsia="Calibri" w:hAnsi="Calibri" w:cs="Calibri"/>
          <w:i/>
          <w:color w:val="7030A0"/>
          <w:sz w:val="28"/>
          <w:szCs w:val="24"/>
          <w:lang w:val="es-MX"/>
        </w:rPr>
        <w:t>students</w:t>
      </w:r>
      <w:proofErr w:type="spellEnd"/>
      <w:r w:rsidR="00C2002F" w:rsidRPr="00C2002F">
        <w:rPr>
          <w:rFonts w:ascii="Calibri" w:eastAsia="Calibri" w:hAnsi="Calibri" w:cs="Calibri"/>
          <w:i/>
          <w:color w:val="7030A0"/>
          <w:sz w:val="28"/>
          <w:szCs w:val="24"/>
          <w:lang w:val="es-MX"/>
        </w:rPr>
        <w:t xml:space="preserve"> of medicine </w:t>
      </w:r>
      <w:proofErr w:type="spellStart"/>
      <w:r w:rsidR="00C2002F">
        <w:rPr>
          <w:rFonts w:ascii="Calibri" w:eastAsia="Calibri" w:hAnsi="Calibri" w:cs="Calibri"/>
          <w:i/>
          <w:color w:val="7030A0"/>
          <w:sz w:val="28"/>
          <w:szCs w:val="24"/>
          <w:lang w:val="es-MX"/>
        </w:rPr>
        <w:t>A</w:t>
      </w:r>
      <w:r w:rsidR="00C2002F" w:rsidRPr="00C2002F">
        <w:rPr>
          <w:rFonts w:ascii="Calibri" w:eastAsia="Calibri" w:hAnsi="Calibri" w:cs="Calibri"/>
          <w:i/>
          <w:color w:val="7030A0"/>
          <w:sz w:val="28"/>
          <w:szCs w:val="24"/>
          <w:lang w:val="es-MX"/>
        </w:rPr>
        <w:t>utonomous</w:t>
      </w:r>
      <w:proofErr w:type="spellEnd"/>
      <w:r w:rsidR="00C2002F" w:rsidRPr="00C2002F">
        <w:rPr>
          <w:rFonts w:ascii="Calibri" w:eastAsia="Calibri" w:hAnsi="Calibri" w:cs="Calibri"/>
          <w:i/>
          <w:color w:val="7030A0"/>
          <w:sz w:val="28"/>
          <w:szCs w:val="24"/>
          <w:lang w:val="es-MX"/>
        </w:rPr>
        <w:t xml:space="preserve"> </w:t>
      </w:r>
      <w:proofErr w:type="spellStart"/>
      <w:r w:rsidR="00C2002F">
        <w:rPr>
          <w:rFonts w:ascii="Calibri" w:eastAsia="Calibri" w:hAnsi="Calibri" w:cs="Calibri"/>
          <w:i/>
          <w:color w:val="7030A0"/>
          <w:sz w:val="28"/>
          <w:szCs w:val="24"/>
          <w:lang w:val="es-MX"/>
        </w:rPr>
        <w:t>M</w:t>
      </w:r>
      <w:r w:rsidR="00C2002F" w:rsidRPr="00C2002F">
        <w:rPr>
          <w:rFonts w:ascii="Calibri" w:eastAsia="Calibri" w:hAnsi="Calibri" w:cs="Calibri"/>
          <w:i/>
          <w:color w:val="7030A0"/>
          <w:sz w:val="28"/>
          <w:szCs w:val="24"/>
          <w:lang w:val="es-MX"/>
        </w:rPr>
        <w:t>exico</w:t>
      </w:r>
      <w:proofErr w:type="spellEnd"/>
      <w:r w:rsidR="00C2002F" w:rsidRPr="00C2002F">
        <w:rPr>
          <w:rFonts w:ascii="Calibri" w:eastAsia="Calibri" w:hAnsi="Calibri" w:cs="Calibri"/>
          <w:i/>
          <w:color w:val="7030A0"/>
          <w:sz w:val="28"/>
          <w:szCs w:val="24"/>
          <w:lang w:val="es-MX"/>
        </w:rPr>
        <w:t xml:space="preserve"> </w:t>
      </w:r>
      <w:proofErr w:type="spellStart"/>
      <w:r w:rsidR="00C2002F">
        <w:rPr>
          <w:rFonts w:ascii="Calibri" w:eastAsia="Calibri" w:hAnsi="Calibri" w:cs="Calibri"/>
          <w:i/>
          <w:color w:val="7030A0"/>
          <w:sz w:val="28"/>
          <w:szCs w:val="24"/>
          <w:lang w:val="es-MX"/>
        </w:rPr>
        <w:t>S</w:t>
      </w:r>
      <w:r w:rsidR="00C2002F" w:rsidRPr="00C2002F">
        <w:rPr>
          <w:rFonts w:ascii="Calibri" w:eastAsia="Calibri" w:hAnsi="Calibri" w:cs="Calibri"/>
          <w:i/>
          <w:color w:val="7030A0"/>
          <w:sz w:val="28"/>
          <w:szCs w:val="24"/>
          <w:lang w:val="es-MX"/>
        </w:rPr>
        <w:t>tate</w:t>
      </w:r>
      <w:proofErr w:type="spellEnd"/>
      <w:r w:rsidR="00C2002F" w:rsidRPr="00C2002F">
        <w:rPr>
          <w:rFonts w:ascii="Calibri" w:eastAsia="Calibri" w:hAnsi="Calibri" w:cs="Calibri"/>
          <w:i/>
          <w:color w:val="7030A0"/>
          <w:sz w:val="28"/>
          <w:szCs w:val="24"/>
          <w:lang w:val="es-MX"/>
        </w:rPr>
        <w:t xml:space="preserve"> </w:t>
      </w:r>
      <w:proofErr w:type="spellStart"/>
      <w:r w:rsidR="00C2002F">
        <w:rPr>
          <w:rFonts w:ascii="Calibri" w:eastAsia="Calibri" w:hAnsi="Calibri" w:cs="Calibri"/>
          <w:i/>
          <w:color w:val="7030A0"/>
          <w:sz w:val="28"/>
          <w:szCs w:val="24"/>
          <w:lang w:val="es-MX"/>
        </w:rPr>
        <w:t>U</w:t>
      </w:r>
      <w:r w:rsidR="00C2002F" w:rsidRPr="00C2002F">
        <w:rPr>
          <w:rFonts w:ascii="Calibri" w:eastAsia="Calibri" w:hAnsi="Calibri" w:cs="Calibri"/>
          <w:i/>
          <w:color w:val="7030A0"/>
          <w:sz w:val="28"/>
          <w:szCs w:val="24"/>
          <w:lang w:val="es-MX"/>
        </w:rPr>
        <w:t>niversity</w:t>
      </w:r>
      <w:proofErr w:type="spellEnd"/>
      <w:r w:rsidR="00C2002F" w:rsidRPr="00C2002F">
        <w:rPr>
          <w:rFonts w:ascii="Calibri" w:eastAsia="Calibri" w:hAnsi="Calibri" w:cs="Calibri"/>
          <w:i/>
          <w:color w:val="7030A0"/>
          <w:sz w:val="28"/>
          <w:szCs w:val="24"/>
          <w:lang w:val="es-MX"/>
        </w:rPr>
        <w:t>, 2009 - 2014</w:t>
      </w:r>
      <w:r w:rsidRPr="00C2002F">
        <w:rPr>
          <w:rFonts w:ascii="Arial" w:hAnsi="Arial" w:cs="Arial"/>
          <w:i/>
          <w:sz w:val="24"/>
          <w:szCs w:val="24"/>
          <w:lang w:val="en-GB"/>
        </w:rPr>
        <w:br/>
      </w:r>
    </w:p>
    <w:p w14:paraId="6EFD9936" w14:textId="00C35CA0" w:rsidR="00571D64" w:rsidRPr="00C2002F" w:rsidRDefault="00571D64" w:rsidP="00C2002F">
      <w:pPr>
        <w:jc w:val="right"/>
        <w:rPr>
          <w:rFonts w:eastAsia="Times New Roman" w:cs="Times New Roman"/>
          <w:color w:val="FF0000"/>
          <w:sz w:val="24"/>
          <w:szCs w:val="24"/>
          <w:lang w:val="es-MX"/>
        </w:rPr>
      </w:pPr>
      <w:r w:rsidRPr="00C2002F">
        <w:rPr>
          <w:rFonts w:ascii="Calibri" w:eastAsia="Calibri" w:hAnsi="Calibri" w:cs="Calibri"/>
          <w:b/>
          <w:iCs/>
          <w:sz w:val="24"/>
          <w:szCs w:val="24"/>
          <w:lang w:val="es-MX"/>
        </w:rPr>
        <w:t>Martha Elva Campuzano González</w:t>
      </w:r>
      <w:r w:rsidR="00C2002F">
        <w:rPr>
          <w:rFonts w:ascii="Calibri" w:eastAsia="Calibri" w:hAnsi="Calibri" w:cs="Calibri"/>
          <w:b/>
          <w:iCs/>
          <w:sz w:val="24"/>
          <w:szCs w:val="24"/>
          <w:lang w:val="es-MX"/>
        </w:rPr>
        <w:br/>
      </w:r>
      <w:r w:rsidRPr="00C2002F">
        <w:rPr>
          <w:rFonts w:ascii="Calibri" w:eastAsia="Calibri" w:hAnsi="Calibri" w:cs="Calibri"/>
          <w:iCs/>
          <w:sz w:val="24"/>
          <w:szCs w:val="24"/>
          <w:lang w:val="es-MX"/>
        </w:rPr>
        <w:t xml:space="preserve">Universidad Autónoma del Estado de México </w:t>
      </w:r>
      <w:r w:rsidR="00C2002F">
        <w:rPr>
          <w:rFonts w:ascii="Calibri" w:eastAsia="Calibri" w:hAnsi="Calibri" w:cs="Calibri"/>
          <w:iCs/>
          <w:sz w:val="24"/>
          <w:szCs w:val="24"/>
          <w:lang w:val="es-MX"/>
        </w:rPr>
        <w:br/>
      </w:r>
      <w:hyperlink r:id="rId8" w:history="1">
        <w:r w:rsidRPr="00C2002F">
          <w:rPr>
            <w:rFonts w:eastAsia="Times New Roman" w:cs="Times New Roman"/>
            <w:color w:val="FF0000"/>
            <w:sz w:val="24"/>
            <w:szCs w:val="24"/>
            <w:lang w:val="es-MX"/>
          </w:rPr>
          <w:t>mecampuzanog@uaemex.mx</w:t>
        </w:r>
      </w:hyperlink>
    </w:p>
    <w:p w14:paraId="5D8386BA" w14:textId="7D8F0EE5" w:rsidR="00200FD0" w:rsidRPr="00C2002F" w:rsidRDefault="00200FD0" w:rsidP="00C2002F">
      <w:pPr>
        <w:jc w:val="right"/>
        <w:rPr>
          <w:rFonts w:eastAsia="Times New Roman" w:cs="Times New Roman"/>
          <w:color w:val="FF0000"/>
          <w:sz w:val="28"/>
          <w:szCs w:val="24"/>
          <w:lang w:val="es-MX"/>
        </w:rPr>
      </w:pPr>
      <w:r w:rsidRPr="00C2002F">
        <w:rPr>
          <w:rFonts w:ascii="Calibri" w:eastAsia="Calibri" w:hAnsi="Calibri" w:cs="Calibri"/>
          <w:b/>
          <w:iCs/>
          <w:sz w:val="24"/>
          <w:lang w:val="es-MX"/>
        </w:rPr>
        <w:t>L. Patricia Bustamante Montes</w:t>
      </w:r>
      <w:r w:rsidR="00C2002F">
        <w:rPr>
          <w:rFonts w:ascii="Calibri" w:eastAsia="Calibri" w:hAnsi="Calibri" w:cs="Calibri"/>
          <w:b/>
          <w:iCs/>
          <w:sz w:val="24"/>
          <w:lang w:val="es-MX"/>
        </w:rPr>
        <w:br/>
      </w:r>
      <w:r w:rsidRPr="00C2002F">
        <w:rPr>
          <w:rFonts w:ascii="Calibri" w:eastAsia="Calibri" w:hAnsi="Calibri" w:cs="Calibri"/>
          <w:iCs/>
          <w:sz w:val="24"/>
          <w:lang w:val="es-MX"/>
        </w:rPr>
        <w:t>Universidad Autónoma de Guadalajara</w:t>
      </w:r>
      <w:r w:rsidR="00C2002F">
        <w:rPr>
          <w:rFonts w:ascii="Calibri" w:eastAsia="Calibri" w:hAnsi="Calibri" w:cs="Calibri"/>
          <w:iCs/>
          <w:sz w:val="24"/>
          <w:lang w:val="es-MX"/>
        </w:rPr>
        <w:br/>
      </w:r>
      <w:r w:rsidRPr="00C2002F">
        <w:rPr>
          <w:rFonts w:eastAsia="Times New Roman" w:cs="Times New Roman"/>
          <w:color w:val="FF0000"/>
          <w:sz w:val="24"/>
          <w:lang w:val="es-MX"/>
        </w:rPr>
        <w:t>patriciiab@yahoo.com.mx</w:t>
      </w:r>
    </w:p>
    <w:p w14:paraId="1E74E366" w14:textId="0770F0FB" w:rsidR="00571D64" w:rsidRPr="00C2002F" w:rsidRDefault="00571D64" w:rsidP="00C2002F">
      <w:pPr>
        <w:jc w:val="right"/>
        <w:rPr>
          <w:rFonts w:eastAsia="Times New Roman" w:cs="Times New Roman"/>
          <w:color w:val="FF0000"/>
          <w:sz w:val="24"/>
          <w:szCs w:val="24"/>
          <w:lang w:val="es-MX"/>
        </w:rPr>
      </w:pPr>
      <w:proofErr w:type="spellStart"/>
      <w:r w:rsidRPr="00C2002F">
        <w:rPr>
          <w:rFonts w:ascii="Calibri" w:eastAsia="Calibri" w:hAnsi="Calibri" w:cs="Calibri"/>
          <w:b/>
          <w:iCs/>
          <w:sz w:val="24"/>
          <w:lang w:val="es-MX"/>
        </w:rPr>
        <w:t>Yamel</w:t>
      </w:r>
      <w:proofErr w:type="spellEnd"/>
      <w:r w:rsidRPr="00C2002F">
        <w:rPr>
          <w:rFonts w:ascii="Calibri" w:eastAsia="Calibri" w:hAnsi="Calibri" w:cs="Calibri"/>
          <w:b/>
          <w:iCs/>
          <w:sz w:val="24"/>
          <w:lang w:val="es-MX"/>
        </w:rPr>
        <w:t xml:space="preserve"> </w:t>
      </w:r>
      <w:proofErr w:type="spellStart"/>
      <w:r w:rsidRPr="00C2002F">
        <w:rPr>
          <w:rFonts w:ascii="Calibri" w:eastAsia="Calibri" w:hAnsi="Calibri" w:cs="Calibri"/>
          <w:b/>
          <w:iCs/>
          <w:sz w:val="24"/>
          <w:lang w:val="es-MX"/>
        </w:rPr>
        <w:t>Libien</w:t>
      </w:r>
      <w:proofErr w:type="spellEnd"/>
      <w:r w:rsidRPr="00C2002F">
        <w:rPr>
          <w:rFonts w:ascii="Calibri" w:eastAsia="Calibri" w:hAnsi="Calibri" w:cs="Calibri"/>
          <w:b/>
          <w:iCs/>
          <w:sz w:val="24"/>
          <w:lang w:val="es-MX"/>
        </w:rPr>
        <w:t xml:space="preserve"> Jiménez</w:t>
      </w:r>
      <w:r w:rsidR="00C2002F">
        <w:rPr>
          <w:rFonts w:ascii="Calibri" w:eastAsia="Calibri" w:hAnsi="Calibri" w:cs="Calibri"/>
          <w:b/>
          <w:iCs/>
          <w:sz w:val="24"/>
          <w:lang w:val="es-MX"/>
        </w:rPr>
        <w:br/>
      </w:r>
      <w:r w:rsidRPr="00C2002F">
        <w:rPr>
          <w:rFonts w:ascii="Calibri" w:eastAsia="Calibri" w:hAnsi="Calibri" w:cs="Calibri"/>
          <w:iCs/>
          <w:sz w:val="24"/>
          <w:szCs w:val="24"/>
          <w:lang w:val="es-MX"/>
        </w:rPr>
        <w:t>Universidad Autónoma del Estado de México</w:t>
      </w:r>
      <w:r w:rsidR="00C2002F">
        <w:rPr>
          <w:rFonts w:ascii="Calibri" w:eastAsia="Calibri" w:hAnsi="Calibri" w:cs="Calibri"/>
          <w:iCs/>
          <w:sz w:val="24"/>
          <w:szCs w:val="24"/>
          <w:lang w:val="es-MX"/>
        </w:rPr>
        <w:br/>
      </w:r>
      <w:hyperlink r:id="rId9" w:history="1">
        <w:r w:rsidRPr="00C2002F">
          <w:rPr>
            <w:rFonts w:eastAsia="Times New Roman" w:cs="Times New Roman"/>
            <w:color w:val="FF0000"/>
            <w:sz w:val="24"/>
            <w:szCs w:val="24"/>
            <w:lang w:val="es-MX"/>
          </w:rPr>
          <w:t>yaliji@hotmail.com</w:t>
        </w:r>
      </w:hyperlink>
    </w:p>
    <w:p w14:paraId="17512D26" w14:textId="5A06D24B" w:rsidR="00DD2B20" w:rsidRPr="00C2002F" w:rsidRDefault="00571D64" w:rsidP="00C2002F">
      <w:pPr>
        <w:jc w:val="right"/>
        <w:rPr>
          <w:rFonts w:eastAsia="Times New Roman" w:cs="Times New Roman"/>
          <w:color w:val="FF0000"/>
          <w:sz w:val="24"/>
          <w:szCs w:val="24"/>
          <w:lang w:val="es-MX"/>
        </w:rPr>
      </w:pPr>
      <w:r w:rsidRPr="00C2002F">
        <w:rPr>
          <w:rFonts w:ascii="Calibri" w:eastAsia="Calibri" w:hAnsi="Calibri" w:cs="Calibri"/>
          <w:b/>
          <w:iCs/>
          <w:sz w:val="24"/>
          <w:lang w:val="es-MX"/>
        </w:rPr>
        <w:t>Diego Miguel Gómez Herrera</w:t>
      </w:r>
      <w:r w:rsidR="00C2002F">
        <w:rPr>
          <w:rFonts w:ascii="Calibri" w:eastAsia="Calibri" w:hAnsi="Calibri" w:cs="Calibri"/>
          <w:b/>
          <w:iCs/>
          <w:sz w:val="24"/>
          <w:lang w:val="es-MX"/>
        </w:rPr>
        <w:br/>
      </w:r>
      <w:r w:rsidR="00DD2B20" w:rsidRPr="00C2002F">
        <w:rPr>
          <w:rFonts w:ascii="Calibri" w:eastAsia="Calibri" w:hAnsi="Calibri" w:cs="Calibri"/>
          <w:iCs/>
          <w:sz w:val="24"/>
          <w:szCs w:val="24"/>
          <w:lang w:val="es-MX"/>
        </w:rPr>
        <w:t>Universidad Autónoma del Estado de México</w:t>
      </w:r>
      <w:r w:rsidR="00C2002F">
        <w:rPr>
          <w:rFonts w:ascii="Calibri" w:eastAsia="Calibri" w:hAnsi="Calibri" w:cs="Calibri"/>
          <w:iCs/>
          <w:sz w:val="24"/>
          <w:szCs w:val="24"/>
          <w:lang w:val="es-MX"/>
        </w:rPr>
        <w:br/>
      </w:r>
      <w:r w:rsidR="00DD2B20" w:rsidRPr="00C2002F">
        <w:rPr>
          <w:rFonts w:eastAsia="Times New Roman" w:cs="Times New Roman"/>
          <w:color w:val="FF0000"/>
          <w:sz w:val="24"/>
          <w:szCs w:val="24"/>
          <w:lang w:val="es-MX"/>
        </w:rPr>
        <w:t>diegomgh89@hotmail.com</w:t>
      </w:r>
    </w:p>
    <w:p w14:paraId="7A54C356" w14:textId="29166FE4" w:rsidR="00DD2B20" w:rsidRPr="00C2002F" w:rsidRDefault="00571D64" w:rsidP="00C2002F">
      <w:pPr>
        <w:jc w:val="right"/>
        <w:rPr>
          <w:rFonts w:eastAsia="Times New Roman" w:cs="Times New Roman"/>
          <w:color w:val="FF0000"/>
          <w:sz w:val="24"/>
          <w:szCs w:val="24"/>
          <w:lang w:val="es-MX"/>
        </w:rPr>
      </w:pPr>
      <w:r w:rsidRPr="00C2002F">
        <w:rPr>
          <w:rFonts w:ascii="Calibri" w:eastAsia="Calibri" w:hAnsi="Calibri" w:cs="Calibri"/>
          <w:b/>
          <w:iCs/>
          <w:sz w:val="24"/>
          <w:lang w:val="es-MX"/>
        </w:rPr>
        <w:t>Alfredo Vara Castillo</w:t>
      </w:r>
      <w:r w:rsidR="00C2002F">
        <w:rPr>
          <w:rFonts w:ascii="Calibri" w:eastAsia="Calibri" w:hAnsi="Calibri" w:cs="Calibri"/>
          <w:b/>
          <w:iCs/>
          <w:sz w:val="24"/>
          <w:lang w:val="es-MX"/>
        </w:rPr>
        <w:br/>
      </w:r>
      <w:r w:rsidR="00DD2B20" w:rsidRPr="00C2002F">
        <w:rPr>
          <w:rFonts w:ascii="Calibri" w:eastAsia="Calibri" w:hAnsi="Calibri" w:cs="Calibri"/>
          <w:iCs/>
          <w:sz w:val="24"/>
          <w:szCs w:val="24"/>
          <w:lang w:val="es-MX"/>
        </w:rPr>
        <w:t>Universidad Autónoma del Estado de México</w:t>
      </w:r>
      <w:r w:rsidR="00C2002F">
        <w:rPr>
          <w:rFonts w:ascii="Calibri" w:eastAsia="Calibri" w:hAnsi="Calibri" w:cs="Calibri"/>
          <w:iCs/>
          <w:sz w:val="24"/>
          <w:szCs w:val="24"/>
          <w:lang w:val="es-MX"/>
        </w:rPr>
        <w:br/>
      </w:r>
      <w:proofErr w:type="spellStart"/>
      <w:r w:rsidR="00DD2B20" w:rsidRPr="00C2002F">
        <w:rPr>
          <w:rFonts w:eastAsia="Times New Roman" w:cs="Times New Roman"/>
          <w:color w:val="FF0000"/>
          <w:sz w:val="24"/>
          <w:szCs w:val="24"/>
          <w:lang w:val="es-MX"/>
        </w:rPr>
        <w:t>alfredo_varac</w:t>
      </w:r>
      <w:proofErr w:type="spellEnd"/>
      <w:r w:rsidR="00DD2B20" w:rsidRPr="00C2002F">
        <w:rPr>
          <w:rFonts w:eastAsia="Times New Roman" w:cs="Times New Roman"/>
          <w:color w:val="FF0000"/>
          <w:sz w:val="24"/>
          <w:szCs w:val="24"/>
          <w:lang w:val="es-MX"/>
        </w:rPr>
        <w:t>@@hotmail.com</w:t>
      </w:r>
    </w:p>
    <w:p w14:paraId="20D6B92C" w14:textId="77777777" w:rsidR="00DD2B20" w:rsidRDefault="00DD2B20" w:rsidP="00571D64">
      <w:pPr>
        <w:rPr>
          <w:rFonts w:ascii="Arial" w:hAnsi="Arial" w:cs="Arial"/>
          <w:sz w:val="24"/>
          <w:szCs w:val="24"/>
        </w:rPr>
      </w:pPr>
    </w:p>
    <w:p w14:paraId="71EDA090" w14:textId="00B332F6" w:rsidR="005F76D6" w:rsidRPr="00C2002F" w:rsidRDefault="00C2002F" w:rsidP="00C2002F">
      <w:pPr>
        <w:spacing w:after="0" w:line="240" w:lineRule="auto"/>
        <w:contextualSpacing/>
        <w:jc w:val="both"/>
        <w:rPr>
          <w:rFonts w:ascii="Calibri" w:eastAsia="Calibri" w:hAnsi="Calibri" w:cs="Calibri"/>
          <w:color w:val="7030A0"/>
          <w:sz w:val="28"/>
          <w:szCs w:val="24"/>
          <w:lang w:val="es-MX"/>
        </w:rPr>
      </w:pPr>
      <w:r>
        <w:rPr>
          <w:rFonts w:ascii="Arial" w:hAnsi="Arial" w:cs="Arial"/>
          <w:b/>
          <w:sz w:val="24"/>
          <w:szCs w:val="24"/>
        </w:rPr>
        <w:br/>
      </w:r>
      <w:r>
        <w:rPr>
          <w:rFonts w:ascii="Calibri" w:eastAsia="Calibri" w:hAnsi="Calibri" w:cs="Calibri"/>
          <w:color w:val="7030A0"/>
          <w:sz w:val="28"/>
          <w:szCs w:val="24"/>
          <w:lang w:val="es-MX"/>
        </w:rPr>
        <w:t>R</w:t>
      </w:r>
      <w:r w:rsidRPr="00C2002F">
        <w:rPr>
          <w:rFonts w:ascii="Calibri" w:eastAsia="Calibri" w:hAnsi="Calibri" w:cs="Calibri"/>
          <w:color w:val="7030A0"/>
          <w:sz w:val="28"/>
          <w:szCs w:val="24"/>
          <w:lang w:val="es-MX"/>
        </w:rPr>
        <w:t>esumen</w:t>
      </w:r>
      <w:r>
        <w:rPr>
          <w:rFonts w:ascii="Calibri" w:eastAsia="Calibri" w:hAnsi="Calibri" w:cs="Calibri"/>
          <w:color w:val="7030A0"/>
          <w:sz w:val="28"/>
          <w:szCs w:val="24"/>
          <w:lang w:val="es-MX"/>
        </w:rPr>
        <w:br/>
      </w:r>
    </w:p>
    <w:p w14:paraId="4435AB60" w14:textId="6B460A4C" w:rsidR="005F76D6" w:rsidRPr="00C2002F" w:rsidRDefault="005F76D6" w:rsidP="00C2002F">
      <w:pPr>
        <w:spacing w:line="360" w:lineRule="auto"/>
        <w:contextualSpacing/>
        <w:jc w:val="both"/>
        <w:rPr>
          <w:rFonts w:ascii="Times New Roman" w:hAnsi="Times New Roman" w:cs="Times New Roman"/>
          <w:sz w:val="24"/>
          <w:szCs w:val="24"/>
        </w:rPr>
      </w:pPr>
      <w:r w:rsidRPr="00C2002F">
        <w:rPr>
          <w:rFonts w:ascii="Times New Roman" w:hAnsi="Times New Roman" w:cs="Times New Roman"/>
          <w:b/>
          <w:sz w:val="24"/>
          <w:szCs w:val="24"/>
        </w:rPr>
        <w:t>Fundamento:</w:t>
      </w:r>
      <w:r w:rsidRPr="00C2002F">
        <w:rPr>
          <w:rFonts w:ascii="Times New Roman" w:hAnsi="Times New Roman" w:cs="Times New Roman"/>
          <w:sz w:val="24"/>
          <w:szCs w:val="24"/>
        </w:rPr>
        <w:t xml:space="preserve"> Depresión, una enfermedad de Salud Pública grave que puede afectar seriamente la vida cotidiana del ser humano, con un alto impacto en la sociedad, que en la adolescencia tiene una importancia relevante. </w:t>
      </w:r>
      <w:r w:rsidRPr="00C2002F">
        <w:rPr>
          <w:rFonts w:ascii="Times New Roman" w:hAnsi="Times New Roman" w:cs="Times New Roman"/>
          <w:b/>
          <w:sz w:val="24"/>
          <w:szCs w:val="24"/>
        </w:rPr>
        <w:t>Método:</w:t>
      </w:r>
      <w:r w:rsidRPr="00C2002F">
        <w:rPr>
          <w:rFonts w:ascii="Times New Roman" w:hAnsi="Times New Roman" w:cs="Times New Roman"/>
          <w:sz w:val="24"/>
          <w:szCs w:val="24"/>
        </w:rPr>
        <w:t xml:space="preserve"> Se realizó un estudio de tipo transversal, descriptivo con estudiantes de Medicina. </w:t>
      </w:r>
      <w:r w:rsidRPr="00C2002F">
        <w:rPr>
          <w:rFonts w:ascii="Times New Roman" w:hAnsi="Times New Roman" w:cs="Times New Roman"/>
          <w:b/>
          <w:sz w:val="24"/>
          <w:szCs w:val="24"/>
        </w:rPr>
        <w:t>Objetivo:</w:t>
      </w:r>
      <w:r w:rsidRPr="00C2002F">
        <w:rPr>
          <w:rFonts w:ascii="Times New Roman" w:hAnsi="Times New Roman" w:cs="Times New Roman"/>
          <w:sz w:val="24"/>
          <w:szCs w:val="24"/>
        </w:rPr>
        <w:t xml:space="preserve"> Comparar la frecuencia y grados de depresión al inicio y egreso de la generación 2009-2014 de la Licenciatura de Médico Cirujano de la Facultad de Medicina de la Universidad Autónoma del Estado de México, utilizando el inventario de depresión de Beck-II. </w:t>
      </w:r>
      <w:r w:rsidRPr="00C2002F">
        <w:rPr>
          <w:rFonts w:ascii="Times New Roman" w:hAnsi="Times New Roman" w:cs="Times New Roman"/>
          <w:b/>
          <w:sz w:val="24"/>
          <w:szCs w:val="24"/>
        </w:rPr>
        <w:t>Resultados:</w:t>
      </w:r>
      <w:r w:rsidRPr="00C2002F">
        <w:rPr>
          <w:rFonts w:ascii="Times New Roman" w:hAnsi="Times New Roman" w:cs="Times New Roman"/>
          <w:sz w:val="24"/>
          <w:szCs w:val="24"/>
        </w:rPr>
        <w:t xml:space="preserve"> 113 alumnos presentaron depresión mínima al ingreso,  5 depresión leve (4.2%), uno depresión moderada (0.8%); al egreso 83 presentaron depresión mínima,  10 (10.7%) depresión </w:t>
      </w:r>
      <w:r w:rsidRPr="00C2002F">
        <w:rPr>
          <w:rFonts w:ascii="Times New Roman" w:hAnsi="Times New Roman" w:cs="Times New Roman"/>
          <w:sz w:val="24"/>
          <w:szCs w:val="24"/>
        </w:rPr>
        <w:lastRenderedPageBreak/>
        <w:t xml:space="preserve">leve; 26 abandonaron la cohorte. </w:t>
      </w:r>
      <w:r w:rsidRPr="00C2002F">
        <w:rPr>
          <w:rFonts w:ascii="Times New Roman" w:hAnsi="Times New Roman" w:cs="Times New Roman"/>
          <w:b/>
          <w:sz w:val="24"/>
          <w:szCs w:val="24"/>
        </w:rPr>
        <w:t>Conclusiones:</w:t>
      </w:r>
      <w:r w:rsidRPr="00C2002F">
        <w:rPr>
          <w:rFonts w:ascii="Times New Roman" w:hAnsi="Times New Roman" w:cs="Times New Roman"/>
          <w:sz w:val="24"/>
          <w:szCs w:val="24"/>
        </w:rPr>
        <w:t xml:space="preserve"> Comparando puntajes ingreso-egreso, se encuentra aumento global al egreso sin significancia estadística; por sexo, el puntaje al egreso  es mayor  en las mujeres que en los hombres (p &lt; .016).</w:t>
      </w:r>
      <w:r w:rsidR="00C2002F">
        <w:rPr>
          <w:rFonts w:ascii="Times New Roman" w:hAnsi="Times New Roman" w:cs="Times New Roman"/>
          <w:sz w:val="24"/>
          <w:szCs w:val="24"/>
        </w:rPr>
        <w:br/>
      </w:r>
    </w:p>
    <w:p w14:paraId="59FC4D7A" w14:textId="045316E4" w:rsidR="005F76D6" w:rsidRDefault="00C2002F" w:rsidP="00431DA3">
      <w:pPr>
        <w:spacing w:line="240" w:lineRule="auto"/>
        <w:contextualSpacing/>
        <w:jc w:val="both"/>
        <w:rPr>
          <w:rFonts w:ascii="Times New Roman" w:hAnsi="Times New Roman" w:cs="Times New Roman"/>
          <w:sz w:val="24"/>
          <w:szCs w:val="24"/>
        </w:rPr>
      </w:pPr>
      <w:r>
        <w:rPr>
          <w:rFonts w:ascii="Calibri" w:eastAsia="Calibri" w:hAnsi="Calibri" w:cs="Calibri"/>
          <w:color w:val="7030A0"/>
          <w:sz w:val="28"/>
          <w:szCs w:val="24"/>
          <w:lang w:val="es-MX"/>
        </w:rPr>
        <w:t>P</w:t>
      </w:r>
      <w:r w:rsidRPr="00C2002F">
        <w:rPr>
          <w:rFonts w:ascii="Calibri" w:eastAsia="Calibri" w:hAnsi="Calibri" w:cs="Calibri"/>
          <w:color w:val="7030A0"/>
          <w:sz w:val="28"/>
          <w:szCs w:val="24"/>
          <w:lang w:val="es-MX"/>
        </w:rPr>
        <w:t>alabras clave:</w:t>
      </w:r>
      <w:r w:rsidR="005F76D6">
        <w:rPr>
          <w:rFonts w:ascii="Arial" w:hAnsi="Arial" w:cs="Arial"/>
          <w:sz w:val="24"/>
          <w:szCs w:val="24"/>
        </w:rPr>
        <w:t xml:space="preserve"> </w:t>
      </w:r>
      <w:r w:rsidR="005F76D6" w:rsidRPr="00C2002F">
        <w:rPr>
          <w:rFonts w:ascii="Times New Roman" w:hAnsi="Times New Roman" w:cs="Times New Roman"/>
          <w:sz w:val="24"/>
          <w:szCs w:val="24"/>
        </w:rPr>
        <w:t>Depresión, Estudiantes, Medicina.</w:t>
      </w:r>
    </w:p>
    <w:p w14:paraId="7905ECC8" w14:textId="77777777" w:rsidR="00C2002F" w:rsidRDefault="00C2002F" w:rsidP="00431DA3">
      <w:pPr>
        <w:spacing w:line="240" w:lineRule="auto"/>
        <w:contextualSpacing/>
        <w:jc w:val="both"/>
        <w:rPr>
          <w:rFonts w:ascii="Arial" w:hAnsi="Arial" w:cs="Arial"/>
          <w:sz w:val="24"/>
          <w:szCs w:val="24"/>
        </w:rPr>
      </w:pPr>
    </w:p>
    <w:p w14:paraId="3F3525B9" w14:textId="7359B980" w:rsidR="005F76D6" w:rsidRPr="00C2002F" w:rsidRDefault="00C2002F" w:rsidP="00431DA3">
      <w:pPr>
        <w:spacing w:line="240" w:lineRule="auto"/>
        <w:contextualSpacing/>
        <w:jc w:val="both"/>
        <w:rPr>
          <w:rFonts w:ascii="Calibri" w:eastAsia="Calibri" w:hAnsi="Calibri" w:cs="Calibri"/>
          <w:color w:val="7030A0"/>
          <w:sz w:val="28"/>
          <w:szCs w:val="24"/>
          <w:lang w:val="es-MX"/>
        </w:rPr>
      </w:pPr>
      <w:proofErr w:type="spellStart"/>
      <w:r>
        <w:rPr>
          <w:rFonts w:ascii="Calibri" w:eastAsia="Calibri" w:hAnsi="Calibri" w:cs="Calibri"/>
          <w:color w:val="7030A0"/>
          <w:sz w:val="28"/>
          <w:szCs w:val="24"/>
          <w:lang w:val="es-MX"/>
        </w:rPr>
        <w:t>A</w:t>
      </w:r>
      <w:r w:rsidRPr="00C2002F">
        <w:rPr>
          <w:rFonts w:ascii="Calibri" w:eastAsia="Calibri" w:hAnsi="Calibri" w:cs="Calibri"/>
          <w:color w:val="7030A0"/>
          <w:sz w:val="28"/>
          <w:szCs w:val="24"/>
          <w:lang w:val="es-MX"/>
        </w:rPr>
        <w:t>bstract</w:t>
      </w:r>
      <w:proofErr w:type="spellEnd"/>
      <w:r>
        <w:rPr>
          <w:rFonts w:ascii="Calibri" w:eastAsia="Calibri" w:hAnsi="Calibri" w:cs="Calibri"/>
          <w:color w:val="7030A0"/>
          <w:sz w:val="28"/>
          <w:szCs w:val="24"/>
          <w:lang w:val="es-MX"/>
        </w:rPr>
        <w:br/>
      </w:r>
    </w:p>
    <w:p w14:paraId="74F51354" w14:textId="77777777" w:rsidR="005F76D6" w:rsidRDefault="005F76D6" w:rsidP="00C2002F">
      <w:pPr>
        <w:spacing w:line="360" w:lineRule="auto"/>
        <w:contextualSpacing/>
        <w:jc w:val="both"/>
        <w:rPr>
          <w:rFonts w:ascii="Times New Roman" w:hAnsi="Times New Roman" w:cs="Times New Roman"/>
          <w:sz w:val="24"/>
          <w:szCs w:val="24"/>
        </w:rPr>
      </w:pPr>
      <w:r w:rsidRPr="00C2002F">
        <w:rPr>
          <w:rFonts w:ascii="Times New Roman" w:hAnsi="Times New Roman" w:cs="Times New Roman"/>
          <w:sz w:val="24"/>
          <w:szCs w:val="24"/>
        </w:rPr>
        <w:t xml:space="preserve">Background: Depression, a serious Public Health disease that can seriously affect daily life of human being, with a high impact on society, which in adolescence has a relevant importance. Method: A cross-sectional, descriptive study was conducted with medical students. Objective: To compare the frequency and degrees of depression at the beginning and the end of the 2009-2014 generation of the Licensure of Medical Surgeon of the Faculty of Medicine of the Autonomous University of the State of Mexico, using the Beck-II depression inventory. Results: 113 students presented a minimum depression degree at admission, 5 mild </w:t>
      </w:r>
      <w:proofErr w:type="gramStart"/>
      <w:r w:rsidRPr="00C2002F">
        <w:rPr>
          <w:rFonts w:ascii="Times New Roman" w:hAnsi="Times New Roman" w:cs="Times New Roman"/>
          <w:sz w:val="24"/>
          <w:szCs w:val="24"/>
        </w:rPr>
        <w:t>depression</w:t>
      </w:r>
      <w:proofErr w:type="gramEnd"/>
      <w:r w:rsidRPr="00C2002F">
        <w:rPr>
          <w:rFonts w:ascii="Times New Roman" w:hAnsi="Times New Roman" w:cs="Times New Roman"/>
          <w:sz w:val="24"/>
          <w:szCs w:val="24"/>
        </w:rPr>
        <w:t xml:space="preserve"> (4.2%), a moderate depression; Egress 83 presented minimal depression, 10 (10.7%) mild depression; 26 left the cohort. Conclusions: Comparing income-to-discharge scores, there is an overall increase to the outflow without statistical significance; By sex, the egress rate is higher in women than in men (p &lt;.016).)</w:t>
      </w:r>
    </w:p>
    <w:p w14:paraId="542E65A6" w14:textId="77777777" w:rsidR="00C2002F" w:rsidRPr="00C2002F" w:rsidRDefault="00C2002F" w:rsidP="00C2002F">
      <w:pPr>
        <w:spacing w:line="360" w:lineRule="auto"/>
        <w:contextualSpacing/>
        <w:jc w:val="both"/>
        <w:rPr>
          <w:rFonts w:ascii="Times New Roman" w:hAnsi="Times New Roman" w:cs="Times New Roman"/>
          <w:sz w:val="24"/>
          <w:szCs w:val="24"/>
        </w:rPr>
      </w:pPr>
    </w:p>
    <w:p w14:paraId="78F377A5" w14:textId="4BBD604D" w:rsidR="005F76D6" w:rsidRPr="0096333F" w:rsidRDefault="00C2002F" w:rsidP="00431DA3">
      <w:pPr>
        <w:spacing w:line="240" w:lineRule="auto"/>
        <w:contextualSpacing/>
        <w:jc w:val="both"/>
        <w:rPr>
          <w:rFonts w:ascii="Arial" w:hAnsi="Arial" w:cs="Arial"/>
          <w:sz w:val="24"/>
          <w:szCs w:val="24"/>
          <w:lang w:val="en-GB"/>
        </w:rPr>
      </w:pPr>
      <w:r>
        <w:rPr>
          <w:rFonts w:ascii="Calibri" w:eastAsia="Calibri" w:hAnsi="Calibri" w:cs="Calibri"/>
          <w:color w:val="7030A0"/>
          <w:sz w:val="28"/>
          <w:szCs w:val="24"/>
          <w:lang w:val="es-MX"/>
        </w:rPr>
        <w:t>K</w:t>
      </w:r>
      <w:r w:rsidRPr="00C2002F">
        <w:rPr>
          <w:rFonts w:ascii="Calibri" w:eastAsia="Calibri" w:hAnsi="Calibri" w:cs="Calibri"/>
          <w:color w:val="7030A0"/>
          <w:sz w:val="28"/>
          <w:szCs w:val="24"/>
          <w:lang w:val="es-MX"/>
        </w:rPr>
        <w:t xml:space="preserve">ey </w:t>
      </w:r>
      <w:proofErr w:type="spellStart"/>
      <w:r w:rsidRPr="00C2002F">
        <w:rPr>
          <w:rFonts w:ascii="Calibri" w:eastAsia="Calibri" w:hAnsi="Calibri" w:cs="Calibri"/>
          <w:color w:val="7030A0"/>
          <w:sz w:val="28"/>
          <w:szCs w:val="24"/>
          <w:lang w:val="es-MX"/>
        </w:rPr>
        <w:t>words</w:t>
      </w:r>
      <w:proofErr w:type="spellEnd"/>
      <w:r w:rsidRPr="00C2002F">
        <w:rPr>
          <w:rFonts w:ascii="Calibri" w:eastAsia="Calibri" w:hAnsi="Calibri" w:cs="Calibri"/>
          <w:color w:val="7030A0"/>
          <w:sz w:val="28"/>
          <w:szCs w:val="24"/>
          <w:lang w:val="es-MX"/>
        </w:rPr>
        <w:t>:</w:t>
      </w:r>
      <w:r w:rsidR="005F76D6" w:rsidRPr="0096333F">
        <w:rPr>
          <w:rFonts w:ascii="Arial" w:hAnsi="Arial" w:cs="Arial"/>
          <w:sz w:val="24"/>
          <w:szCs w:val="24"/>
          <w:lang w:val="en-GB"/>
        </w:rPr>
        <w:t xml:space="preserve"> </w:t>
      </w:r>
      <w:r w:rsidR="005F76D6" w:rsidRPr="00C2002F">
        <w:rPr>
          <w:rFonts w:ascii="Times New Roman" w:hAnsi="Times New Roman" w:cs="Times New Roman"/>
          <w:sz w:val="24"/>
          <w:szCs w:val="24"/>
        </w:rPr>
        <w:t>Depression, Students, Medicine</w:t>
      </w:r>
    </w:p>
    <w:p w14:paraId="2F41F824" w14:textId="77777777" w:rsidR="0006752D" w:rsidRDefault="0006752D" w:rsidP="00571D64">
      <w:pPr>
        <w:jc w:val="center"/>
        <w:rPr>
          <w:rFonts w:ascii="Arial" w:hAnsi="Arial" w:cs="Arial"/>
          <w:sz w:val="20"/>
          <w:lang w:val="es-MX"/>
        </w:rPr>
      </w:pPr>
    </w:p>
    <w:p w14:paraId="1A62CBC0" w14:textId="77777777" w:rsidR="00C2002F" w:rsidRPr="00E47624" w:rsidRDefault="00C2002F" w:rsidP="00C2002F">
      <w:pPr>
        <w:jc w:val="both"/>
        <w:rPr>
          <w:rFonts w:ascii="Times New Roman" w:eastAsia="Arial" w:hAnsi="Times New Roman" w:cs="Times New Roman"/>
          <w:sz w:val="24"/>
        </w:rPr>
      </w:pPr>
      <w:r w:rsidRPr="00E47624">
        <w:rPr>
          <w:rFonts w:ascii="Times New Roman" w:hAnsi="Times New Roman" w:cs="Times New Roman"/>
          <w:b/>
          <w:sz w:val="24"/>
        </w:rPr>
        <w:t>Fecha recepción:</w:t>
      </w:r>
      <w:r w:rsidRPr="00E47624">
        <w:rPr>
          <w:rFonts w:ascii="Times New Roman" w:hAnsi="Times New Roman" w:cs="Times New Roman"/>
          <w:sz w:val="24"/>
        </w:rPr>
        <w:t xml:space="preserve">   Julio 2016          </w:t>
      </w:r>
      <w:r w:rsidRPr="00E47624">
        <w:rPr>
          <w:rFonts w:ascii="Times New Roman" w:hAnsi="Times New Roman" w:cs="Times New Roman"/>
          <w:b/>
          <w:sz w:val="24"/>
        </w:rPr>
        <w:t>Fecha aceptación:</w:t>
      </w:r>
      <w:r w:rsidRPr="00E47624">
        <w:rPr>
          <w:rFonts w:ascii="Times New Roman" w:hAnsi="Times New Roman" w:cs="Times New Roman"/>
          <w:sz w:val="24"/>
        </w:rPr>
        <w:t xml:space="preserve"> Diciembre 2016</w:t>
      </w:r>
    </w:p>
    <w:p w14:paraId="10D95905" w14:textId="5B2F3753" w:rsidR="004C47DB" w:rsidRDefault="00C2002F" w:rsidP="00C2002F">
      <w:pPr>
        <w:rPr>
          <w:rFonts w:ascii="Arial" w:hAnsi="Arial" w:cs="Arial"/>
          <w:sz w:val="20"/>
          <w:lang w:val="es-MX"/>
        </w:rPr>
      </w:pPr>
      <w:r>
        <w:rPr>
          <w:rFonts w:cs="Calibri"/>
        </w:rPr>
        <w:pict w14:anchorId="36E21595">
          <v:rect id="_x0000_i1025" style="width:0;height:1.5pt" o:hralign="center" o:hrstd="t" o:hr="t" fillcolor="#a0a0a0" stroked="f"/>
        </w:pict>
      </w:r>
    </w:p>
    <w:p w14:paraId="2A95BBD6" w14:textId="77777777" w:rsidR="004C47DB" w:rsidRDefault="004C47DB" w:rsidP="00571D64">
      <w:pPr>
        <w:jc w:val="center"/>
        <w:rPr>
          <w:rFonts w:ascii="Arial" w:hAnsi="Arial" w:cs="Arial"/>
          <w:sz w:val="20"/>
          <w:lang w:val="es-MX"/>
        </w:rPr>
      </w:pPr>
    </w:p>
    <w:p w14:paraId="36D3B055" w14:textId="77777777" w:rsidR="004C47DB" w:rsidRPr="00FA2B8D" w:rsidRDefault="004C47DB" w:rsidP="004C47DB">
      <w:pPr>
        <w:spacing w:line="360" w:lineRule="auto"/>
        <w:contextualSpacing/>
        <w:jc w:val="both"/>
        <w:rPr>
          <w:rFonts w:ascii="Times New Roman" w:hAnsi="Times New Roman" w:cs="Times New Roman"/>
          <w:b/>
          <w:sz w:val="24"/>
          <w:szCs w:val="24"/>
          <w:lang w:val="en-GB"/>
        </w:rPr>
      </w:pPr>
    </w:p>
    <w:p w14:paraId="7220909B" w14:textId="01FE77D4" w:rsidR="004C47DB" w:rsidRPr="00FA2B8D" w:rsidRDefault="00C2002F" w:rsidP="004C47DB">
      <w:pPr>
        <w:spacing w:line="360" w:lineRule="auto"/>
        <w:contextualSpacing/>
        <w:jc w:val="both"/>
        <w:rPr>
          <w:rFonts w:ascii="Times New Roman" w:hAnsi="Times New Roman" w:cs="Times New Roman"/>
          <w:b/>
          <w:sz w:val="24"/>
          <w:szCs w:val="24"/>
          <w:lang w:val="en-GB"/>
        </w:rPr>
      </w:pPr>
      <w:r>
        <w:rPr>
          <w:rFonts w:ascii="Calibri" w:eastAsia="Calibri" w:hAnsi="Calibri" w:cs="Calibri"/>
          <w:color w:val="7030A0"/>
          <w:sz w:val="28"/>
          <w:szCs w:val="24"/>
          <w:lang w:val="es-MX"/>
        </w:rPr>
        <w:t>I</w:t>
      </w:r>
      <w:r w:rsidRPr="00C2002F">
        <w:rPr>
          <w:rFonts w:ascii="Calibri" w:eastAsia="Calibri" w:hAnsi="Calibri" w:cs="Calibri"/>
          <w:color w:val="7030A0"/>
          <w:sz w:val="28"/>
          <w:szCs w:val="24"/>
          <w:lang w:val="es-MX"/>
        </w:rPr>
        <w:t>ntroducción</w:t>
      </w:r>
    </w:p>
    <w:p w14:paraId="66588171"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La vida cotidiana del ser humano lo conduce en ocasiones a sentir tristeza y melancolía, cuando estos estados de ánimo son pasajeros y desaparecen en unos días no existe mayor riesgo, sin embargo, cuando una persona tiene un trastorno depresivo, este interviene con la vida diaria del individuo y de las personas que lo rodean. Es una enfermedad grave, muy común, por lo que requiere tratamiento para recuperar el estado de salud (NIMH, 2009).</w:t>
      </w:r>
    </w:p>
    <w:p w14:paraId="6C6AC50F" w14:textId="77777777" w:rsidR="004C47DB" w:rsidRPr="00B528AB"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lastRenderedPageBreak/>
        <w:t xml:space="preserve">Los trastornos del ánimo son un grupo heterogéneo y prevalente de enfermedades médicas </w:t>
      </w:r>
      <w:proofErr w:type="spellStart"/>
      <w:r w:rsidRPr="00FA2B8D">
        <w:rPr>
          <w:rFonts w:ascii="Times New Roman" w:hAnsi="Times New Roman" w:cs="Times New Roman"/>
          <w:sz w:val="24"/>
          <w:szCs w:val="24"/>
        </w:rPr>
        <w:t>multisistémicas</w:t>
      </w:r>
      <w:proofErr w:type="spellEnd"/>
      <w:r w:rsidRPr="00FA2B8D">
        <w:rPr>
          <w:rFonts w:ascii="Times New Roman" w:hAnsi="Times New Roman" w:cs="Times New Roman"/>
          <w:sz w:val="24"/>
          <w:szCs w:val="24"/>
        </w:rPr>
        <w:t>, que se manifiestan con grados variables de depresión, euforia o irritabilidad y se asocian a un significativo deterioro físico y social (</w:t>
      </w:r>
      <w:proofErr w:type="spellStart"/>
      <w:r w:rsidRPr="00FA2B8D">
        <w:rPr>
          <w:rFonts w:ascii="Times New Roman" w:hAnsi="Times New Roman" w:cs="Times New Roman"/>
          <w:sz w:val="24"/>
          <w:szCs w:val="24"/>
        </w:rPr>
        <w:t>Britán</w:t>
      </w:r>
      <w:proofErr w:type="spellEnd"/>
      <w:r w:rsidRPr="00FA2B8D">
        <w:rPr>
          <w:rFonts w:ascii="Times New Roman" w:hAnsi="Times New Roman" w:cs="Times New Roman"/>
          <w:sz w:val="24"/>
          <w:szCs w:val="24"/>
        </w:rPr>
        <w:t>, 1994).</w:t>
      </w:r>
    </w:p>
    <w:p w14:paraId="5716B7B3" w14:textId="77777777" w:rsidR="004C47DB" w:rsidRPr="00FA2B8D" w:rsidRDefault="004C47DB" w:rsidP="004C47DB">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FA2B8D">
        <w:rPr>
          <w:rFonts w:ascii="Times New Roman" w:hAnsi="Times New Roman" w:cs="Times New Roman"/>
          <w:color w:val="000000" w:themeColor="text1"/>
          <w:sz w:val="24"/>
          <w:szCs w:val="24"/>
        </w:rPr>
        <w:t xml:space="preserve">a prevalencia de depresión en adolescentes, así como su alto impacto en la sociedad, se ha considerado como un problema de salud pública. En México, estudios realizados por la Encuesta Nacional de Epidemiología Psiquiátrica, demostraron que el inicio de los trastornos psiquiátricos se da en edades tempranas, durante las primeras décadas de vida, y que 2% de la población mexicana ha padecido un episodio de depresión mayor antes de los 18 años de edad. En la Encuesta Mexicana de Salud Mental Adolescente realizada en la Ciudad de México, se reportó que 10.5% de los adolescentes de entre 12 y 17 años de edad presentaron depresión mayor, </w:t>
      </w:r>
      <w:proofErr w:type="spellStart"/>
      <w:r w:rsidRPr="00FA2B8D">
        <w:rPr>
          <w:rFonts w:ascii="Times New Roman" w:hAnsi="Times New Roman" w:cs="Times New Roman"/>
          <w:color w:val="000000" w:themeColor="text1"/>
          <w:sz w:val="24"/>
          <w:szCs w:val="24"/>
        </w:rPr>
        <w:t>distimia</w:t>
      </w:r>
      <w:proofErr w:type="spellEnd"/>
      <w:r w:rsidRPr="00FA2B8D">
        <w:rPr>
          <w:rFonts w:ascii="Times New Roman" w:hAnsi="Times New Roman" w:cs="Times New Roman"/>
          <w:color w:val="000000" w:themeColor="text1"/>
          <w:sz w:val="24"/>
          <w:szCs w:val="24"/>
        </w:rPr>
        <w:t xml:space="preserve"> y trastorno bipolar I y II (</w:t>
      </w:r>
      <w:proofErr w:type="spellStart"/>
      <w:r w:rsidRPr="00FA2B8D">
        <w:rPr>
          <w:rFonts w:ascii="Times New Roman" w:hAnsi="Times New Roman" w:cs="Times New Roman"/>
          <w:color w:val="000000" w:themeColor="text1"/>
          <w:sz w:val="24"/>
          <w:szCs w:val="24"/>
        </w:rPr>
        <w:t>Berenzón</w:t>
      </w:r>
      <w:proofErr w:type="spellEnd"/>
      <w:r w:rsidRPr="00FA2B8D">
        <w:rPr>
          <w:rFonts w:ascii="Times New Roman" w:hAnsi="Times New Roman" w:cs="Times New Roman"/>
          <w:color w:val="000000" w:themeColor="text1"/>
          <w:sz w:val="24"/>
          <w:szCs w:val="24"/>
        </w:rPr>
        <w:t>, 2013).</w:t>
      </w:r>
    </w:p>
    <w:p w14:paraId="1D92338F"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Un estudio en cuatro ciudades mexicanas, en el que se usó el CIDI (</w:t>
      </w:r>
      <w:proofErr w:type="spellStart"/>
      <w:r w:rsidRPr="00FA2B8D">
        <w:rPr>
          <w:rFonts w:ascii="Times New Roman" w:hAnsi="Times New Roman" w:cs="Times New Roman"/>
          <w:sz w:val="24"/>
          <w:szCs w:val="24"/>
        </w:rPr>
        <w:t>Composite</w:t>
      </w:r>
      <w:proofErr w:type="spellEnd"/>
      <w:r w:rsidRPr="00FA2B8D">
        <w:rPr>
          <w:rFonts w:ascii="Times New Roman" w:hAnsi="Times New Roman" w:cs="Times New Roman"/>
          <w:sz w:val="24"/>
          <w:szCs w:val="24"/>
        </w:rPr>
        <w:t xml:space="preserve"> International </w:t>
      </w:r>
      <w:proofErr w:type="spellStart"/>
      <w:r w:rsidRPr="00FA2B8D">
        <w:rPr>
          <w:rFonts w:ascii="Times New Roman" w:hAnsi="Times New Roman" w:cs="Times New Roman"/>
          <w:sz w:val="24"/>
          <w:szCs w:val="24"/>
        </w:rPr>
        <w:t>Diagnostic</w:t>
      </w:r>
      <w:proofErr w:type="spellEnd"/>
      <w:r w:rsidRPr="00FA2B8D">
        <w:rPr>
          <w:rFonts w:ascii="Times New Roman" w:hAnsi="Times New Roman" w:cs="Times New Roman"/>
          <w:sz w:val="24"/>
          <w:szCs w:val="24"/>
        </w:rPr>
        <w:t xml:space="preserve"> Interview), estimó que una de cada ocho personas (12.8%) padece trastornos depresivos, y que cerca de la mitad los presentó en el último año (6.1%). Se encontró que el sexo, la edad y el nivel educativo se asocian con la prevalencia de depresión en el último año (</w:t>
      </w:r>
      <w:proofErr w:type="spellStart"/>
      <w:r w:rsidRPr="00FA2B8D">
        <w:rPr>
          <w:rFonts w:ascii="Times New Roman" w:hAnsi="Times New Roman" w:cs="Times New Roman"/>
          <w:sz w:val="24"/>
          <w:szCs w:val="24"/>
        </w:rPr>
        <w:t>Slone</w:t>
      </w:r>
      <w:proofErr w:type="spellEnd"/>
      <w:r w:rsidRPr="00FA2B8D">
        <w:rPr>
          <w:rFonts w:ascii="Times New Roman" w:hAnsi="Times New Roman" w:cs="Times New Roman"/>
          <w:sz w:val="24"/>
          <w:szCs w:val="24"/>
        </w:rPr>
        <w:t xml:space="preserve"> LB, et al. 2006).</w:t>
      </w:r>
    </w:p>
    <w:p w14:paraId="0CD0AD26"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La Encuesta Mexicana de Salud Mental en Adolescentes identificó que 7.2% de los jóvenes de la Ciudad de México, de entre 12 y 17 años de edad, sufrieron un trastorno depresivo en el último año, con prácticamente la mitad de los casos (54.7%) calificados como graves (</w:t>
      </w:r>
      <w:proofErr w:type="spellStart"/>
      <w:r w:rsidRPr="00FA2B8D">
        <w:rPr>
          <w:rFonts w:ascii="Times New Roman" w:hAnsi="Times New Roman" w:cs="Times New Roman"/>
          <w:sz w:val="24"/>
          <w:szCs w:val="24"/>
        </w:rPr>
        <w:t>Benjet</w:t>
      </w:r>
      <w:proofErr w:type="spellEnd"/>
      <w:r w:rsidRPr="00FA2B8D">
        <w:rPr>
          <w:rFonts w:ascii="Times New Roman" w:hAnsi="Times New Roman" w:cs="Times New Roman"/>
          <w:sz w:val="24"/>
          <w:szCs w:val="24"/>
        </w:rPr>
        <w:t xml:space="preserve"> C, et al., 2009, b).</w:t>
      </w:r>
    </w:p>
    <w:p w14:paraId="3C8F471F"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La depresión es una de las causas más frecuentes de suicidio y pocas personas logran identificar las etapas de este trastorno emocional. La Organización Mundial de la Salud (OMS), establece que a diario se registran 3 mil intentos de suicidios, y aunque en México aún no hay estadísticas claras, la Secretaría de Salud estima que cada año hay hasta 14 mil intentos, sin considerar los consumados (Secretaría de salud, 2014).</w:t>
      </w:r>
    </w:p>
    <w:p w14:paraId="5FA85291" w14:textId="77777777" w:rsidR="004C47DB" w:rsidRDefault="004C47DB" w:rsidP="004C47DB">
      <w:pPr>
        <w:spacing w:line="360" w:lineRule="auto"/>
        <w:contextualSpacing/>
        <w:jc w:val="both"/>
        <w:rPr>
          <w:rFonts w:ascii="Times New Roman" w:hAnsi="Times New Roman" w:cs="Times New Roman"/>
          <w:b/>
          <w:sz w:val="24"/>
          <w:szCs w:val="24"/>
        </w:rPr>
      </w:pPr>
    </w:p>
    <w:p w14:paraId="2826AAEF" w14:textId="77777777" w:rsidR="004C47DB" w:rsidRPr="00FA2B8D" w:rsidRDefault="004C47DB" w:rsidP="004C47DB">
      <w:pPr>
        <w:spacing w:line="360" w:lineRule="auto"/>
        <w:contextualSpacing/>
        <w:jc w:val="both"/>
        <w:rPr>
          <w:rFonts w:ascii="Times New Roman" w:hAnsi="Times New Roman" w:cs="Times New Roman"/>
          <w:b/>
          <w:sz w:val="24"/>
          <w:szCs w:val="24"/>
        </w:rPr>
      </w:pPr>
      <w:r w:rsidRPr="00FA2B8D">
        <w:rPr>
          <w:rFonts w:ascii="Times New Roman" w:hAnsi="Times New Roman" w:cs="Times New Roman"/>
          <w:b/>
          <w:sz w:val="24"/>
          <w:szCs w:val="24"/>
        </w:rPr>
        <w:t>MÉTODO</w:t>
      </w:r>
    </w:p>
    <w:p w14:paraId="6E786505" w14:textId="77777777" w:rsidR="004C47DB" w:rsidRPr="00FA2B8D" w:rsidRDefault="004C47DB" w:rsidP="004C47DB">
      <w:pPr>
        <w:autoSpaceDE w:val="0"/>
        <w:autoSpaceDN w:val="0"/>
        <w:adjustRightInd w:val="0"/>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Se realizó un estudio Transversal y descriptivo. Se trabajó con la población conformada por 119 alumnos de la generación 2009 – 2014, de la Licenciatura de Médico Cirujano de la Universidad Autónoma del Estado de México.</w:t>
      </w:r>
    </w:p>
    <w:p w14:paraId="6BBB899C" w14:textId="77777777" w:rsidR="00A4327F" w:rsidRDefault="00A4327F" w:rsidP="004C47DB">
      <w:pPr>
        <w:autoSpaceDE w:val="0"/>
        <w:autoSpaceDN w:val="0"/>
        <w:adjustRightInd w:val="0"/>
        <w:spacing w:line="360" w:lineRule="auto"/>
        <w:contextualSpacing/>
        <w:jc w:val="both"/>
        <w:rPr>
          <w:rFonts w:ascii="Times New Roman" w:hAnsi="Times New Roman" w:cs="Times New Roman"/>
          <w:sz w:val="24"/>
          <w:szCs w:val="24"/>
        </w:rPr>
      </w:pPr>
    </w:p>
    <w:p w14:paraId="149B20B5" w14:textId="77777777" w:rsidR="00A4327F" w:rsidRDefault="00A4327F" w:rsidP="004C47DB">
      <w:pPr>
        <w:autoSpaceDE w:val="0"/>
        <w:autoSpaceDN w:val="0"/>
        <w:adjustRightInd w:val="0"/>
        <w:spacing w:line="360" w:lineRule="auto"/>
        <w:contextualSpacing/>
        <w:jc w:val="both"/>
        <w:rPr>
          <w:rFonts w:ascii="Times New Roman" w:hAnsi="Times New Roman" w:cs="Times New Roman"/>
          <w:sz w:val="24"/>
          <w:szCs w:val="24"/>
        </w:rPr>
      </w:pPr>
    </w:p>
    <w:p w14:paraId="1E427CF9" w14:textId="77777777" w:rsidR="00A4327F" w:rsidRDefault="00A4327F" w:rsidP="004C47DB">
      <w:pPr>
        <w:autoSpaceDE w:val="0"/>
        <w:autoSpaceDN w:val="0"/>
        <w:adjustRightInd w:val="0"/>
        <w:spacing w:line="360" w:lineRule="auto"/>
        <w:contextualSpacing/>
        <w:jc w:val="both"/>
        <w:rPr>
          <w:rFonts w:ascii="Times New Roman" w:hAnsi="Times New Roman" w:cs="Times New Roman"/>
          <w:sz w:val="24"/>
          <w:szCs w:val="24"/>
        </w:rPr>
      </w:pPr>
    </w:p>
    <w:p w14:paraId="1BC854A0" w14:textId="77777777" w:rsidR="004C47DB" w:rsidRPr="00FA2B8D" w:rsidRDefault="004C47DB" w:rsidP="004C47DB">
      <w:pPr>
        <w:autoSpaceDE w:val="0"/>
        <w:autoSpaceDN w:val="0"/>
        <w:adjustRightInd w:val="0"/>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lastRenderedPageBreak/>
        <w:t xml:space="preserve">INSTRUMENTO DE INVESTIGACIÓN </w:t>
      </w:r>
    </w:p>
    <w:p w14:paraId="6F632F80" w14:textId="77777777" w:rsidR="004C47DB" w:rsidRPr="00FA2B8D" w:rsidRDefault="004C47DB" w:rsidP="004C47DB">
      <w:pPr>
        <w:tabs>
          <w:tab w:val="left" w:pos="0"/>
        </w:tabs>
        <w:spacing w:before="100" w:beforeAutospacing="1" w:line="360" w:lineRule="auto"/>
        <w:contextualSpacing/>
        <w:jc w:val="both"/>
        <w:rPr>
          <w:rFonts w:ascii="Times New Roman" w:eastAsia="Times New Roman" w:hAnsi="Times New Roman" w:cs="Times New Roman"/>
          <w:color w:val="FF0000"/>
          <w:sz w:val="24"/>
          <w:szCs w:val="24"/>
          <w:lang w:eastAsia="es-MX"/>
        </w:rPr>
      </w:pPr>
      <w:r w:rsidRPr="00FA2B8D">
        <w:rPr>
          <w:rFonts w:ascii="Times New Roman" w:hAnsi="Times New Roman" w:cs="Times New Roman"/>
          <w:sz w:val="24"/>
          <w:szCs w:val="24"/>
        </w:rPr>
        <w:t>Se utilizó el inventario de depresión de Beck-II.</w:t>
      </w:r>
      <w:r w:rsidRPr="00FA2B8D">
        <w:rPr>
          <w:rFonts w:ascii="Times New Roman" w:eastAsia="Times New Roman" w:hAnsi="Times New Roman" w:cs="Times New Roman"/>
          <w:color w:val="000000"/>
          <w:sz w:val="24"/>
          <w:szCs w:val="24"/>
          <w:lang w:eastAsia="es-MX"/>
        </w:rPr>
        <w:t xml:space="preserve"> Este inventario consta de un total de 21 reactivos.</w:t>
      </w:r>
      <w:r w:rsidRPr="00FA2B8D">
        <w:rPr>
          <w:rFonts w:ascii="Times New Roman" w:hAnsi="Times New Roman" w:cs="Times New Roman"/>
          <w:sz w:val="24"/>
          <w:szCs w:val="24"/>
        </w:rPr>
        <w:t xml:space="preserve"> Cada ítem se valora de 0 a 3, siendo la puntuación total de 63 puntos.</w:t>
      </w:r>
      <w:r w:rsidRPr="00FA2B8D">
        <w:rPr>
          <w:rFonts w:ascii="Times New Roman" w:hAnsi="Times New Roman" w:cs="Times New Roman"/>
          <w:color w:val="FF0000"/>
          <w:sz w:val="24"/>
          <w:szCs w:val="24"/>
        </w:rPr>
        <w:t xml:space="preserve"> </w:t>
      </w:r>
    </w:p>
    <w:p w14:paraId="4B22363D" w14:textId="77777777" w:rsidR="004C47DB" w:rsidRPr="00FA2B8D" w:rsidRDefault="004C47DB" w:rsidP="004C47DB">
      <w:pPr>
        <w:spacing w:before="100" w:beforeAutospacing="1" w:after="100" w:afterAutospacing="1"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 xml:space="preserve">El manual original del BDI-II propone las siguientes puntuaciones de corte y grados de depresión correspondientes: 0-13 indica depresión mínima, 14-19 depresión leve, 20-28 depresión moderada y 29-63 depresión grave. </w:t>
      </w:r>
    </w:p>
    <w:p w14:paraId="7A879BFF" w14:textId="77777777" w:rsidR="004C47DB" w:rsidRPr="00FA2B8D" w:rsidRDefault="004C47DB" w:rsidP="004C47DB">
      <w:pPr>
        <w:tabs>
          <w:tab w:val="left" w:pos="0"/>
        </w:tabs>
        <w:spacing w:before="100" w:beforeAutospacing="1" w:line="360" w:lineRule="auto"/>
        <w:contextualSpacing/>
        <w:jc w:val="both"/>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Este cuestionario fue auto aplicable y dirigido de forma grupal, su duración fue de aproximadamente 5-10 minutos, se aplicó en dos tiempos, al ingreso a la Licenciatura y al egreso de la misma.</w:t>
      </w:r>
    </w:p>
    <w:p w14:paraId="3F787DAC" w14:textId="77777777" w:rsidR="004C47DB" w:rsidRPr="00FA2B8D" w:rsidRDefault="004C47DB" w:rsidP="004C47DB">
      <w:pPr>
        <w:tabs>
          <w:tab w:val="left" w:pos="0"/>
        </w:tabs>
        <w:spacing w:before="100" w:beforeAutospacing="1" w:line="360" w:lineRule="auto"/>
        <w:contextualSpacing/>
        <w:jc w:val="both"/>
        <w:rPr>
          <w:rFonts w:ascii="Times New Roman" w:hAnsi="Times New Roman" w:cs="Times New Roman"/>
          <w:b/>
          <w:sz w:val="24"/>
          <w:szCs w:val="24"/>
        </w:rPr>
      </w:pPr>
    </w:p>
    <w:p w14:paraId="0C7A0907" w14:textId="77777777" w:rsidR="004C47DB" w:rsidRPr="00FA2B8D" w:rsidRDefault="004C47DB" w:rsidP="004C47DB">
      <w:pPr>
        <w:tabs>
          <w:tab w:val="left" w:pos="0"/>
        </w:tabs>
        <w:spacing w:before="100" w:beforeAutospacing="1" w:line="360" w:lineRule="auto"/>
        <w:contextualSpacing/>
        <w:jc w:val="both"/>
        <w:rPr>
          <w:rFonts w:ascii="Times New Roman" w:eastAsia="Times New Roman" w:hAnsi="Times New Roman" w:cs="Times New Roman"/>
          <w:color w:val="000000"/>
          <w:sz w:val="24"/>
          <w:szCs w:val="24"/>
          <w:lang w:eastAsia="es-MX"/>
        </w:rPr>
      </w:pPr>
      <w:r w:rsidRPr="00FA2B8D">
        <w:rPr>
          <w:rFonts w:ascii="Times New Roman" w:hAnsi="Times New Roman" w:cs="Times New Roman"/>
          <w:b/>
          <w:sz w:val="24"/>
          <w:szCs w:val="24"/>
        </w:rPr>
        <w:t>RESULTADOS</w:t>
      </w:r>
    </w:p>
    <w:p w14:paraId="40B90757" w14:textId="77777777" w:rsidR="004C47DB" w:rsidRPr="00FA2B8D" w:rsidRDefault="004C47DB" w:rsidP="004C47DB">
      <w:pPr>
        <w:autoSpaceDE w:val="0"/>
        <w:autoSpaceDN w:val="0"/>
        <w:adjustRightInd w:val="0"/>
        <w:spacing w:line="360" w:lineRule="auto"/>
        <w:contextualSpacing/>
        <w:jc w:val="both"/>
        <w:rPr>
          <w:rFonts w:ascii="Times New Roman" w:hAnsi="Times New Roman" w:cs="Times New Roman"/>
          <w:sz w:val="24"/>
          <w:szCs w:val="24"/>
        </w:rPr>
      </w:pPr>
    </w:p>
    <w:p w14:paraId="155B7E7B" w14:textId="77777777" w:rsidR="004C47DB" w:rsidRPr="00FA2B8D" w:rsidRDefault="004C47DB" w:rsidP="004C47DB">
      <w:pPr>
        <w:autoSpaceDE w:val="0"/>
        <w:autoSpaceDN w:val="0"/>
        <w:adjustRightInd w:val="0"/>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En el primer tiempo se encuestaron 119 estudiantes: 57 hombres (47.8%) y 62 mujeres (52.2%), al egreso la población estuvo conformada por 93 alumnos: 42 hombres  (45.2%) y 51 mujeres (54.8%), abandonando la cohorte 26 estudiantes (21.8%).</w:t>
      </w:r>
    </w:p>
    <w:p w14:paraId="72100168"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Al ingreso el rango de edad fue de  17 a  22 años, con una media de 18.1 años,  para el egreso fue de 23  a 27 años, con una  media de 24.3. (Tabla No. I)</w:t>
      </w:r>
    </w:p>
    <w:p w14:paraId="6B12F2FB" w14:textId="77777777" w:rsidR="004C47DB" w:rsidRPr="00FA2B8D" w:rsidRDefault="004C47DB" w:rsidP="004C47DB">
      <w:pPr>
        <w:autoSpaceDE w:val="0"/>
        <w:autoSpaceDN w:val="0"/>
        <w:adjustRightInd w:val="0"/>
        <w:spacing w:after="0" w:line="360" w:lineRule="auto"/>
        <w:rPr>
          <w:rFonts w:ascii="Times New Roman" w:hAnsi="Times New Roman" w:cs="Times New Roman"/>
          <w:sz w:val="24"/>
          <w:szCs w:val="24"/>
        </w:rPr>
      </w:pPr>
    </w:p>
    <w:tbl>
      <w:tblPr>
        <w:tblStyle w:val="Tablaconcuadrcula"/>
        <w:tblW w:w="9426" w:type="dxa"/>
        <w:tblLayout w:type="fixed"/>
        <w:tblLook w:val="0000" w:firstRow="0" w:lastRow="0" w:firstColumn="0" w:lastColumn="0" w:noHBand="0" w:noVBand="0"/>
      </w:tblPr>
      <w:tblGrid>
        <w:gridCol w:w="1220"/>
        <w:gridCol w:w="994"/>
        <w:gridCol w:w="1637"/>
        <w:gridCol w:w="1596"/>
        <w:gridCol w:w="1989"/>
        <w:gridCol w:w="1990"/>
      </w:tblGrid>
      <w:tr w:rsidR="004C47DB" w:rsidRPr="00FA2B8D" w14:paraId="1B2040AE" w14:textId="77777777" w:rsidTr="004A55EB">
        <w:trPr>
          <w:trHeight w:val="318"/>
        </w:trPr>
        <w:tc>
          <w:tcPr>
            <w:tcW w:w="9426" w:type="dxa"/>
            <w:gridSpan w:val="6"/>
          </w:tcPr>
          <w:p w14:paraId="51007F4B"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b/>
                <w:bCs/>
                <w:color w:val="000000"/>
                <w:sz w:val="24"/>
                <w:szCs w:val="24"/>
              </w:rPr>
              <w:t xml:space="preserve">Tabla No. I Distribución por sexo al ingreso </w:t>
            </w:r>
          </w:p>
        </w:tc>
      </w:tr>
      <w:tr w:rsidR="004C47DB" w:rsidRPr="00FA2B8D" w14:paraId="05BAA1FD" w14:textId="77777777" w:rsidTr="004A55EB">
        <w:trPr>
          <w:trHeight w:val="651"/>
        </w:trPr>
        <w:tc>
          <w:tcPr>
            <w:tcW w:w="2214" w:type="dxa"/>
            <w:gridSpan w:val="2"/>
          </w:tcPr>
          <w:p w14:paraId="3F5E2449" w14:textId="77777777" w:rsidR="004C47DB" w:rsidRPr="00FA2B8D" w:rsidRDefault="004C47DB" w:rsidP="004A55EB">
            <w:pPr>
              <w:autoSpaceDE w:val="0"/>
              <w:autoSpaceDN w:val="0"/>
              <w:adjustRightInd w:val="0"/>
              <w:spacing w:line="360" w:lineRule="auto"/>
              <w:ind w:left="60" w:right="60"/>
              <w:rPr>
                <w:rFonts w:ascii="Times New Roman" w:hAnsi="Times New Roman" w:cs="Times New Roman"/>
                <w:color w:val="000000"/>
                <w:sz w:val="24"/>
                <w:szCs w:val="24"/>
              </w:rPr>
            </w:pPr>
          </w:p>
        </w:tc>
        <w:tc>
          <w:tcPr>
            <w:tcW w:w="1637" w:type="dxa"/>
          </w:tcPr>
          <w:p w14:paraId="19A2CC87"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Frecuencia</w:t>
            </w:r>
          </w:p>
        </w:tc>
        <w:tc>
          <w:tcPr>
            <w:tcW w:w="1596" w:type="dxa"/>
          </w:tcPr>
          <w:p w14:paraId="158D1FE0"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Porcentaje</w:t>
            </w:r>
          </w:p>
        </w:tc>
        <w:tc>
          <w:tcPr>
            <w:tcW w:w="1989" w:type="dxa"/>
          </w:tcPr>
          <w:p w14:paraId="620C9D21"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Porcentaje válido</w:t>
            </w:r>
          </w:p>
        </w:tc>
        <w:tc>
          <w:tcPr>
            <w:tcW w:w="1990" w:type="dxa"/>
          </w:tcPr>
          <w:p w14:paraId="18F4E324"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Porcentaje acumulado</w:t>
            </w:r>
          </w:p>
        </w:tc>
      </w:tr>
      <w:tr w:rsidR="004C47DB" w:rsidRPr="00FA2B8D" w14:paraId="0A9AF124" w14:textId="77777777" w:rsidTr="004A55EB">
        <w:trPr>
          <w:trHeight w:val="651"/>
        </w:trPr>
        <w:tc>
          <w:tcPr>
            <w:tcW w:w="1220" w:type="dxa"/>
            <w:vMerge w:val="restart"/>
          </w:tcPr>
          <w:p w14:paraId="63E52C71" w14:textId="77777777" w:rsidR="004C47DB" w:rsidRPr="00FA2B8D" w:rsidRDefault="004C47DB" w:rsidP="004A55EB">
            <w:pPr>
              <w:autoSpaceDE w:val="0"/>
              <w:autoSpaceDN w:val="0"/>
              <w:adjustRightInd w:val="0"/>
              <w:spacing w:line="360" w:lineRule="auto"/>
              <w:ind w:left="60" w:right="60"/>
              <w:rPr>
                <w:rFonts w:ascii="Times New Roman" w:hAnsi="Times New Roman" w:cs="Times New Roman"/>
                <w:color w:val="000000"/>
                <w:sz w:val="24"/>
                <w:szCs w:val="24"/>
              </w:rPr>
            </w:pPr>
            <w:r w:rsidRPr="00FA2B8D">
              <w:rPr>
                <w:rFonts w:ascii="Times New Roman" w:hAnsi="Times New Roman" w:cs="Times New Roman"/>
                <w:color w:val="000000"/>
                <w:sz w:val="24"/>
                <w:szCs w:val="24"/>
              </w:rPr>
              <w:t>Válidos</w:t>
            </w:r>
          </w:p>
        </w:tc>
        <w:tc>
          <w:tcPr>
            <w:tcW w:w="994" w:type="dxa"/>
          </w:tcPr>
          <w:p w14:paraId="69E6DA78" w14:textId="77777777" w:rsidR="004C47DB" w:rsidRPr="00FA2B8D" w:rsidRDefault="004C47DB" w:rsidP="004A55EB">
            <w:pPr>
              <w:autoSpaceDE w:val="0"/>
              <w:autoSpaceDN w:val="0"/>
              <w:adjustRightInd w:val="0"/>
              <w:spacing w:line="360" w:lineRule="auto"/>
              <w:ind w:left="60" w:right="60"/>
              <w:rPr>
                <w:rFonts w:ascii="Times New Roman" w:hAnsi="Times New Roman" w:cs="Times New Roman"/>
                <w:color w:val="000000"/>
                <w:sz w:val="24"/>
                <w:szCs w:val="24"/>
              </w:rPr>
            </w:pPr>
            <w:r w:rsidRPr="00FA2B8D">
              <w:rPr>
                <w:rFonts w:ascii="Times New Roman" w:hAnsi="Times New Roman" w:cs="Times New Roman"/>
                <w:color w:val="000000"/>
                <w:sz w:val="24"/>
                <w:szCs w:val="24"/>
              </w:rPr>
              <w:t xml:space="preserve">1 </w:t>
            </w:r>
            <w:proofErr w:type="spellStart"/>
            <w:r w:rsidRPr="00FA2B8D">
              <w:rPr>
                <w:rFonts w:ascii="Times New Roman" w:hAnsi="Times New Roman" w:cs="Times New Roman"/>
                <w:color w:val="000000"/>
                <w:sz w:val="24"/>
                <w:szCs w:val="24"/>
              </w:rPr>
              <w:t>Masc</w:t>
            </w:r>
            <w:proofErr w:type="spellEnd"/>
            <w:r w:rsidRPr="00FA2B8D">
              <w:rPr>
                <w:rFonts w:ascii="Times New Roman" w:hAnsi="Times New Roman" w:cs="Times New Roman"/>
                <w:color w:val="000000"/>
                <w:sz w:val="24"/>
                <w:szCs w:val="24"/>
              </w:rPr>
              <w:t>.</w:t>
            </w:r>
          </w:p>
        </w:tc>
        <w:tc>
          <w:tcPr>
            <w:tcW w:w="1637" w:type="dxa"/>
          </w:tcPr>
          <w:p w14:paraId="58580B41"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57</w:t>
            </w:r>
          </w:p>
        </w:tc>
        <w:tc>
          <w:tcPr>
            <w:tcW w:w="1596" w:type="dxa"/>
          </w:tcPr>
          <w:p w14:paraId="44B49867"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47.9</w:t>
            </w:r>
          </w:p>
        </w:tc>
        <w:tc>
          <w:tcPr>
            <w:tcW w:w="1989" w:type="dxa"/>
          </w:tcPr>
          <w:p w14:paraId="5F476E73"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47.9</w:t>
            </w:r>
          </w:p>
        </w:tc>
        <w:tc>
          <w:tcPr>
            <w:tcW w:w="1990" w:type="dxa"/>
          </w:tcPr>
          <w:p w14:paraId="5265131C"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47.9</w:t>
            </w:r>
          </w:p>
        </w:tc>
      </w:tr>
      <w:tr w:rsidR="004C47DB" w:rsidRPr="00FA2B8D" w14:paraId="319C2693" w14:textId="77777777" w:rsidTr="004A55EB">
        <w:trPr>
          <w:trHeight w:val="147"/>
        </w:trPr>
        <w:tc>
          <w:tcPr>
            <w:tcW w:w="1220" w:type="dxa"/>
            <w:vMerge/>
          </w:tcPr>
          <w:p w14:paraId="7521AEFE" w14:textId="77777777" w:rsidR="004C47DB" w:rsidRPr="00FA2B8D" w:rsidRDefault="004C47DB" w:rsidP="004A55EB">
            <w:pPr>
              <w:autoSpaceDE w:val="0"/>
              <w:autoSpaceDN w:val="0"/>
              <w:adjustRightInd w:val="0"/>
              <w:spacing w:line="360" w:lineRule="auto"/>
              <w:rPr>
                <w:rFonts w:ascii="Times New Roman" w:hAnsi="Times New Roman" w:cs="Times New Roman"/>
                <w:color w:val="000000"/>
                <w:sz w:val="24"/>
                <w:szCs w:val="24"/>
              </w:rPr>
            </w:pPr>
          </w:p>
        </w:tc>
        <w:tc>
          <w:tcPr>
            <w:tcW w:w="994" w:type="dxa"/>
          </w:tcPr>
          <w:p w14:paraId="284339F7" w14:textId="77777777" w:rsidR="004C47DB" w:rsidRPr="00FA2B8D" w:rsidRDefault="004C47DB" w:rsidP="004A55EB">
            <w:pPr>
              <w:autoSpaceDE w:val="0"/>
              <w:autoSpaceDN w:val="0"/>
              <w:adjustRightInd w:val="0"/>
              <w:spacing w:line="360" w:lineRule="auto"/>
              <w:ind w:left="60" w:right="60"/>
              <w:rPr>
                <w:rFonts w:ascii="Times New Roman" w:hAnsi="Times New Roman" w:cs="Times New Roman"/>
                <w:color w:val="000000"/>
                <w:sz w:val="24"/>
                <w:szCs w:val="24"/>
              </w:rPr>
            </w:pPr>
            <w:r w:rsidRPr="00FA2B8D">
              <w:rPr>
                <w:rFonts w:ascii="Times New Roman" w:hAnsi="Times New Roman" w:cs="Times New Roman"/>
                <w:color w:val="000000"/>
                <w:sz w:val="24"/>
                <w:szCs w:val="24"/>
              </w:rPr>
              <w:t xml:space="preserve">2 </w:t>
            </w:r>
            <w:proofErr w:type="spellStart"/>
            <w:r w:rsidRPr="00FA2B8D">
              <w:rPr>
                <w:rFonts w:ascii="Times New Roman" w:hAnsi="Times New Roman" w:cs="Times New Roman"/>
                <w:color w:val="000000"/>
                <w:sz w:val="24"/>
                <w:szCs w:val="24"/>
              </w:rPr>
              <w:t>Fem</w:t>
            </w:r>
            <w:proofErr w:type="spellEnd"/>
          </w:p>
        </w:tc>
        <w:tc>
          <w:tcPr>
            <w:tcW w:w="1637" w:type="dxa"/>
          </w:tcPr>
          <w:p w14:paraId="36137D97"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62</w:t>
            </w:r>
          </w:p>
        </w:tc>
        <w:tc>
          <w:tcPr>
            <w:tcW w:w="1596" w:type="dxa"/>
          </w:tcPr>
          <w:p w14:paraId="24C5E0ED"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52.1</w:t>
            </w:r>
          </w:p>
        </w:tc>
        <w:tc>
          <w:tcPr>
            <w:tcW w:w="1989" w:type="dxa"/>
          </w:tcPr>
          <w:p w14:paraId="56529A1F"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52.1</w:t>
            </w:r>
          </w:p>
        </w:tc>
        <w:tc>
          <w:tcPr>
            <w:tcW w:w="1990" w:type="dxa"/>
          </w:tcPr>
          <w:p w14:paraId="39EF6FAE"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100.0</w:t>
            </w:r>
          </w:p>
        </w:tc>
      </w:tr>
      <w:tr w:rsidR="004C47DB" w:rsidRPr="00FA2B8D" w14:paraId="0E39875D" w14:textId="77777777" w:rsidTr="004A55EB">
        <w:trPr>
          <w:trHeight w:val="147"/>
        </w:trPr>
        <w:tc>
          <w:tcPr>
            <w:tcW w:w="1220" w:type="dxa"/>
            <w:vMerge/>
          </w:tcPr>
          <w:p w14:paraId="4E80B05D" w14:textId="77777777" w:rsidR="004C47DB" w:rsidRPr="00FA2B8D" w:rsidRDefault="004C47DB" w:rsidP="004A55EB">
            <w:pPr>
              <w:autoSpaceDE w:val="0"/>
              <w:autoSpaceDN w:val="0"/>
              <w:adjustRightInd w:val="0"/>
              <w:spacing w:line="360" w:lineRule="auto"/>
              <w:rPr>
                <w:rFonts w:ascii="Times New Roman" w:hAnsi="Times New Roman" w:cs="Times New Roman"/>
                <w:color w:val="000000"/>
                <w:sz w:val="24"/>
                <w:szCs w:val="24"/>
              </w:rPr>
            </w:pPr>
          </w:p>
        </w:tc>
        <w:tc>
          <w:tcPr>
            <w:tcW w:w="994" w:type="dxa"/>
          </w:tcPr>
          <w:p w14:paraId="39FACD42" w14:textId="77777777" w:rsidR="004C47DB" w:rsidRPr="00FA2B8D" w:rsidRDefault="004C47DB" w:rsidP="004A55EB">
            <w:pPr>
              <w:autoSpaceDE w:val="0"/>
              <w:autoSpaceDN w:val="0"/>
              <w:adjustRightInd w:val="0"/>
              <w:spacing w:line="360" w:lineRule="auto"/>
              <w:ind w:left="60" w:right="60"/>
              <w:rPr>
                <w:rFonts w:ascii="Times New Roman" w:hAnsi="Times New Roman" w:cs="Times New Roman"/>
                <w:color w:val="000000"/>
                <w:sz w:val="24"/>
                <w:szCs w:val="24"/>
              </w:rPr>
            </w:pPr>
            <w:r w:rsidRPr="00FA2B8D">
              <w:rPr>
                <w:rFonts w:ascii="Times New Roman" w:hAnsi="Times New Roman" w:cs="Times New Roman"/>
                <w:color w:val="000000"/>
                <w:sz w:val="24"/>
                <w:szCs w:val="24"/>
              </w:rPr>
              <w:t>Total</w:t>
            </w:r>
          </w:p>
        </w:tc>
        <w:tc>
          <w:tcPr>
            <w:tcW w:w="1637" w:type="dxa"/>
          </w:tcPr>
          <w:p w14:paraId="65A11EE9"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119</w:t>
            </w:r>
          </w:p>
        </w:tc>
        <w:tc>
          <w:tcPr>
            <w:tcW w:w="1596" w:type="dxa"/>
          </w:tcPr>
          <w:p w14:paraId="712BCADA"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100.0</w:t>
            </w:r>
          </w:p>
        </w:tc>
        <w:tc>
          <w:tcPr>
            <w:tcW w:w="1989" w:type="dxa"/>
          </w:tcPr>
          <w:p w14:paraId="3811F0DA" w14:textId="77777777" w:rsidR="004C47DB" w:rsidRPr="00FA2B8D" w:rsidRDefault="004C47DB" w:rsidP="004A55EB">
            <w:pPr>
              <w:autoSpaceDE w:val="0"/>
              <w:autoSpaceDN w:val="0"/>
              <w:adjustRightInd w:val="0"/>
              <w:spacing w:line="360" w:lineRule="auto"/>
              <w:ind w:left="60" w:right="60"/>
              <w:jc w:val="center"/>
              <w:rPr>
                <w:rFonts w:ascii="Times New Roman" w:hAnsi="Times New Roman" w:cs="Times New Roman"/>
                <w:color w:val="000000"/>
                <w:sz w:val="24"/>
                <w:szCs w:val="24"/>
              </w:rPr>
            </w:pPr>
            <w:r w:rsidRPr="00FA2B8D">
              <w:rPr>
                <w:rFonts w:ascii="Times New Roman" w:hAnsi="Times New Roman" w:cs="Times New Roman"/>
                <w:color w:val="000000"/>
                <w:sz w:val="24"/>
                <w:szCs w:val="24"/>
              </w:rPr>
              <w:t>100.0</w:t>
            </w:r>
          </w:p>
        </w:tc>
        <w:tc>
          <w:tcPr>
            <w:tcW w:w="1990" w:type="dxa"/>
          </w:tcPr>
          <w:p w14:paraId="2351A527" w14:textId="77777777" w:rsidR="004C47DB" w:rsidRPr="00FA2B8D" w:rsidRDefault="004C47DB" w:rsidP="004A55EB">
            <w:pPr>
              <w:autoSpaceDE w:val="0"/>
              <w:autoSpaceDN w:val="0"/>
              <w:adjustRightInd w:val="0"/>
              <w:spacing w:line="360" w:lineRule="auto"/>
              <w:jc w:val="center"/>
              <w:rPr>
                <w:rFonts w:ascii="Times New Roman" w:hAnsi="Times New Roman" w:cs="Times New Roman"/>
                <w:sz w:val="24"/>
                <w:szCs w:val="24"/>
              </w:rPr>
            </w:pPr>
          </w:p>
        </w:tc>
      </w:tr>
    </w:tbl>
    <w:p w14:paraId="500AA51E"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436D61CA"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Al aplicar el inventario de depresión al ingreso (Tabla No. II); 113 (95.0%) presentaron depresión mínima, 5 (4.2%) depresión leve y un alumno (0.8 %) presentó depresión mod</w:t>
      </w:r>
      <w:r>
        <w:rPr>
          <w:rFonts w:ascii="Times New Roman" w:hAnsi="Times New Roman" w:cs="Times New Roman"/>
          <w:sz w:val="24"/>
          <w:szCs w:val="24"/>
        </w:rPr>
        <w:t>erada</w:t>
      </w:r>
    </w:p>
    <w:p w14:paraId="564D5FD1" w14:textId="77777777" w:rsidR="004C47DB" w:rsidRDefault="004C47DB" w:rsidP="004C47DB">
      <w:pPr>
        <w:spacing w:line="360" w:lineRule="auto"/>
        <w:rPr>
          <w:rFonts w:ascii="Times New Roman" w:hAnsi="Times New Roman" w:cs="Times New Roman"/>
          <w:sz w:val="24"/>
          <w:szCs w:val="24"/>
        </w:rPr>
      </w:pPr>
    </w:p>
    <w:p w14:paraId="1A47A40F" w14:textId="77777777" w:rsidR="00C2002F" w:rsidRPr="00FA2B8D" w:rsidRDefault="00C2002F" w:rsidP="004C47DB">
      <w:pPr>
        <w:spacing w:line="360" w:lineRule="auto"/>
        <w:rPr>
          <w:rFonts w:ascii="Times New Roman" w:hAnsi="Times New Roman" w:cs="Times New Roman"/>
          <w:sz w:val="24"/>
          <w:szCs w:val="24"/>
        </w:rPr>
      </w:pPr>
    </w:p>
    <w:p w14:paraId="4E62E561" w14:textId="77777777" w:rsidR="004C47DB" w:rsidRPr="00FA2B8D" w:rsidRDefault="004C47DB" w:rsidP="004C47DB">
      <w:pPr>
        <w:pStyle w:val="Ttulo2"/>
        <w:spacing w:line="360" w:lineRule="auto"/>
        <w:rPr>
          <w:rFonts w:ascii="Times New Roman" w:hAnsi="Times New Roman"/>
          <w:szCs w:val="24"/>
        </w:rPr>
      </w:pPr>
      <w:r w:rsidRPr="00FA2B8D">
        <w:rPr>
          <w:rFonts w:ascii="Times New Roman" w:hAnsi="Times New Roman"/>
          <w:szCs w:val="24"/>
        </w:rPr>
        <w:lastRenderedPageBreak/>
        <w:t>TABLA II. GRADO DE DEPRESIÓN AL INGRESO</w:t>
      </w:r>
    </w:p>
    <w:tbl>
      <w:tblPr>
        <w:tblStyle w:val="Tablaconcuadrcula"/>
        <w:tblW w:w="9162" w:type="dxa"/>
        <w:tblLook w:val="04A0" w:firstRow="1" w:lastRow="0" w:firstColumn="1" w:lastColumn="0" w:noHBand="0" w:noVBand="1"/>
      </w:tblPr>
      <w:tblGrid>
        <w:gridCol w:w="5535"/>
        <w:gridCol w:w="3627"/>
      </w:tblGrid>
      <w:tr w:rsidR="004C47DB" w:rsidRPr="00FA2B8D" w14:paraId="3BE5272D" w14:textId="77777777" w:rsidTr="004A55EB">
        <w:trPr>
          <w:trHeight w:val="378"/>
        </w:trPr>
        <w:tc>
          <w:tcPr>
            <w:tcW w:w="5535" w:type="dxa"/>
            <w:noWrap/>
            <w:hideMark/>
          </w:tcPr>
          <w:p w14:paraId="43069A85" w14:textId="77777777" w:rsidR="004C47DB" w:rsidRPr="00FA2B8D" w:rsidRDefault="004C47DB" w:rsidP="004A55EB">
            <w:pPr>
              <w:spacing w:line="360" w:lineRule="auto"/>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GRADO DE DEPRESIÓN</w:t>
            </w:r>
          </w:p>
        </w:tc>
        <w:tc>
          <w:tcPr>
            <w:tcW w:w="3627" w:type="dxa"/>
            <w:noWrap/>
            <w:hideMark/>
          </w:tcPr>
          <w:p w14:paraId="6F62C9D0" w14:textId="77777777" w:rsidR="004C47DB" w:rsidRPr="00FA2B8D" w:rsidRDefault="004C47DB" w:rsidP="004A55EB">
            <w:pPr>
              <w:spacing w:line="360" w:lineRule="auto"/>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TOTAL</w:t>
            </w:r>
          </w:p>
        </w:tc>
      </w:tr>
      <w:tr w:rsidR="004C47DB" w:rsidRPr="00FA2B8D" w14:paraId="396A9F5E" w14:textId="77777777" w:rsidTr="004A55EB">
        <w:trPr>
          <w:trHeight w:val="378"/>
        </w:trPr>
        <w:tc>
          <w:tcPr>
            <w:tcW w:w="5535" w:type="dxa"/>
            <w:noWrap/>
            <w:hideMark/>
          </w:tcPr>
          <w:p w14:paraId="611CB180"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Mínima</w:t>
            </w:r>
          </w:p>
        </w:tc>
        <w:tc>
          <w:tcPr>
            <w:tcW w:w="3627" w:type="dxa"/>
            <w:noWrap/>
            <w:hideMark/>
          </w:tcPr>
          <w:p w14:paraId="24D278A2"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113</w:t>
            </w:r>
          </w:p>
        </w:tc>
      </w:tr>
      <w:tr w:rsidR="004C47DB" w:rsidRPr="00FA2B8D" w14:paraId="00AE3A87" w14:textId="77777777" w:rsidTr="004A55EB">
        <w:trPr>
          <w:trHeight w:val="378"/>
        </w:trPr>
        <w:tc>
          <w:tcPr>
            <w:tcW w:w="5535" w:type="dxa"/>
            <w:noWrap/>
            <w:hideMark/>
          </w:tcPr>
          <w:p w14:paraId="4A709BAF"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Leve</w:t>
            </w:r>
          </w:p>
        </w:tc>
        <w:tc>
          <w:tcPr>
            <w:tcW w:w="3627" w:type="dxa"/>
            <w:noWrap/>
            <w:hideMark/>
          </w:tcPr>
          <w:p w14:paraId="5D116DCD"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w:t>
            </w:r>
          </w:p>
        </w:tc>
      </w:tr>
      <w:tr w:rsidR="004C47DB" w:rsidRPr="00FA2B8D" w14:paraId="7BDE38C9" w14:textId="77777777" w:rsidTr="004A55EB">
        <w:trPr>
          <w:trHeight w:val="378"/>
        </w:trPr>
        <w:tc>
          <w:tcPr>
            <w:tcW w:w="5535" w:type="dxa"/>
            <w:noWrap/>
            <w:hideMark/>
          </w:tcPr>
          <w:p w14:paraId="3707F37B"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Moderada</w:t>
            </w:r>
          </w:p>
        </w:tc>
        <w:tc>
          <w:tcPr>
            <w:tcW w:w="3627" w:type="dxa"/>
            <w:noWrap/>
            <w:hideMark/>
          </w:tcPr>
          <w:p w14:paraId="4714967E"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w:t>
            </w:r>
          </w:p>
        </w:tc>
      </w:tr>
      <w:tr w:rsidR="004C47DB" w:rsidRPr="00FA2B8D" w14:paraId="12A9714F" w14:textId="77777777" w:rsidTr="004A55EB">
        <w:trPr>
          <w:trHeight w:val="378"/>
        </w:trPr>
        <w:tc>
          <w:tcPr>
            <w:tcW w:w="5535" w:type="dxa"/>
            <w:noWrap/>
          </w:tcPr>
          <w:p w14:paraId="17356F22"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Severa</w:t>
            </w:r>
          </w:p>
        </w:tc>
        <w:tc>
          <w:tcPr>
            <w:tcW w:w="3627" w:type="dxa"/>
            <w:noWrap/>
          </w:tcPr>
          <w:p w14:paraId="77F5256B"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r>
      <w:tr w:rsidR="004C47DB" w:rsidRPr="00FA2B8D" w14:paraId="7730A207" w14:textId="77777777" w:rsidTr="004A55EB">
        <w:trPr>
          <w:trHeight w:val="378"/>
        </w:trPr>
        <w:tc>
          <w:tcPr>
            <w:tcW w:w="5535" w:type="dxa"/>
            <w:noWrap/>
            <w:hideMark/>
          </w:tcPr>
          <w:p w14:paraId="096CABDC" w14:textId="77777777" w:rsidR="004C47DB" w:rsidRPr="00FA2B8D" w:rsidRDefault="004C47DB" w:rsidP="004A55EB">
            <w:pPr>
              <w:spacing w:line="360" w:lineRule="auto"/>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TOTAL</w:t>
            </w:r>
          </w:p>
        </w:tc>
        <w:tc>
          <w:tcPr>
            <w:tcW w:w="3627" w:type="dxa"/>
            <w:noWrap/>
            <w:hideMark/>
          </w:tcPr>
          <w:p w14:paraId="2909C754" w14:textId="77777777" w:rsidR="004C47DB" w:rsidRPr="00FA2B8D" w:rsidRDefault="004C47DB" w:rsidP="004A55EB">
            <w:pPr>
              <w:spacing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119</w:t>
            </w:r>
          </w:p>
        </w:tc>
      </w:tr>
    </w:tbl>
    <w:p w14:paraId="1FC4CF72"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11BF17D8" w14:textId="77C11F4A"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 xml:space="preserve"> Para el Egreso (Tabla III); se encuestaron a 93 alumnos, los 26 restantes no continuaron en la cohorte, encontrándose a 83 (89.2%) alumnos con depresión mínima, 10 (10.75%)  con depresión leve.</w:t>
      </w:r>
    </w:p>
    <w:p w14:paraId="6B028645" w14:textId="77777777" w:rsidR="004C47DB" w:rsidRPr="00FA2B8D" w:rsidRDefault="004C47DB" w:rsidP="004C47DB">
      <w:pPr>
        <w:pStyle w:val="Ttulo2"/>
        <w:spacing w:line="360" w:lineRule="auto"/>
        <w:rPr>
          <w:rFonts w:ascii="Times New Roman" w:hAnsi="Times New Roman"/>
          <w:szCs w:val="24"/>
        </w:rPr>
      </w:pPr>
      <w:r w:rsidRPr="00FA2B8D">
        <w:rPr>
          <w:rFonts w:ascii="Times New Roman" w:hAnsi="Times New Roman"/>
          <w:szCs w:val="24"/>
        </w:rPr>
        <w:t>Tabla III. Grado de depresión al egreso</w:t>
      </w:r>
    </w:p>
    <w:p w14:paraId="5AE5E5DF" w14:textId="77777777" w:rsidR="004C47DB" w:rsidRPr="00FA2B8D" w:rsidRDefault="004C47DB" w:rsidP="004C47DB">
      <w:pPr>
        <w:spacing w:after="0" w:line="360" w:lineRule="auto"/>
        <w:jc w:val="center"/>
        <w:rPr>
          <w:rFonts w:ascii="Times New Roman" w:eastAsia="Times New Roman" w:hAnsi="Times New Roman" w:cs="Times New Roman"/>
          <w:color w:val="000000"/>
          <w:sz w:val="24"/>
          <w:szCs w:val="24"/>
          <w:lang w:eastAsia="es-MX"/>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2687"/>
      </w:tblGrid>
      <w:tr w:rsidR="004C47DB" w:rsidRPr="00FA2B8D" w14:paraId="7EC0F8FC" w14:textId="77777777" w:rsidTr="004A55EB">
        <w:trPr>
          <w:trHeight w:val="357"/>
          <w:jc w:val="center"/>
        </w:trPr>
        <w:tc>
          <w:tcPr>
            <w:tcW w:w="6685" w:type="dxa"/>
            <w:shd w:val="clear" w:color="auto" w:fill="auto"/>
            <w:noWrap/>
            <w:vAlign w:val="center"/>
            <w:hideMark/>
          </w:tcPr>
          <w:p w14:paraId="40B08FED" w14:textId="77777777" w:rsidR="004C47DB" w:rsidRPr="00FA2B8D" w:rsidRDefault="004C47DB" w:rsidP="004A55EB">
            <w:pPr>
              <w:spacing w:after="0" w:line="360" w:lineRule="auto"/>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GRADO DE DEPRESIÓN</w:t>
            </w:r>
          </w:p>
        </w:tc>
        <w:tc>
          <w:tcPr>
            <w:tcW w:w="2687" w:type="dxa"/>
            <w:shd w:val="clear" w:color="auto" w:fill="auto"/>
            <w:noWrap/>
            <w:vAlign w:val="center"/>
            <w:hideMark/>
          </w:tcPr>
          <w:p w14:paraId="508E50DC" w14:textId="77777777" w:rsidR="004C47DB" w:rsidRPr="00FA2B8D" w:rsidRDefault="004C47DB" w:rsidP="004A55EB">
            <w:pPr>
              <w:spacing w:after="0" w:line="360" w:lineRule="auto"/>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TOTAL</w:t>
            </w:r>
          </w:p>
        </w:tc>
      </w:tr>
      <w:tr w:rsidR="004C47DB" w:rsidRPr="00FA2B8D" w14:paraId="36741B44" w14:textId="77777777" w:rsidTr="004A55EB">
        <w:trPr>
          <w:trHeight w:val="357"/>
          <w:jc w:val="center"/>
        </w:trPr>
        <w:tc>
          <w:tcPr>
            <w:tcW w:w="6685" w:type="dxa"/>
            <w:shd w:val="clear" w:color="auto" w:fill="auto"/>
            <w:noWrap/>
            <w:vAlign w:val="center"/>
            <w:hideMark/>
          </w:tcPr>
          <w:p w14:paraId="4C1CDF6C"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Mínima</w:t>
            </w:r>
          </w:p>
        </w:tc>
        <w:tc>
          <w:tcPr>
            <w:tcW w:w="2687" w:type="dxa"/>
            <w:shd w:val="clear" w:color="auto" w:fill="auto"/>
            <w:noWrap/>
            <w:vAlign w:val="center"/>
            <w:hideMark/>
          </w:tcPr>
          <w:p w14:paraId="0AB40017"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83</w:t>
            </w:r>
          </w:p>
        </w:tc>
      </w:tr>
      <w:tr w:rsidR="004C47DB" w:rsidRPr="00FA2B8D" w14:paraId="7D87342B" w14:textId="77777777" w:rsidTr="004A55EB">
        <w:trPr>
          <w:trHeight w:val="357"/>
          <w:jc w:val="center"/>
        </w:trPr>
        <w:tc>
          <w:tcPr>
            <w:tcW w:w="6685" w:type="dxa"/>
            <w:shd w:val="clear" w:color="auto" w:fill="auto"/>
            <w:noWrap/>
            <w:vAlign w:val="center"/>
            <w:hideMark/>
          </w:tcPr>
          <w:p w14:paraId="1F46E04A"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Leve</w:t>
            </w:r>
          </w:p>
        </w:tc>
        <w:tc>
          <w:tcPr>
            <w:tcW w:w="2687" w:type="dxa"/>
            <w:shd w:val="clear" w:color="auto" w:fill="auto"/>
            <w:noWrap/>
            <w:vAlign w:val="center"/>
            <w:hideMark/>
          </w:tcPr>
          <w:p w14:paraId="7D172F86"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10</w:t>
            </w:r>
          </w:p>
        </w:tc>
      </w:tr>
      <w:tr w:rsidR="004C47DB" w:rsidRPr="00FA2B8D" w14:paraId="636C3E07" w14:textId="77777777" w:rsidTr="004A55EB">
        <w:trPr>
          <w:trHeight w:val="357"/>
          <w:jc w:val="center"/>
        </w:trPr>
        <w:tc>
          <w:tcPr>
            <w:tcW w:w="6685" w:type="dxa"/>
            <w:shd w:val="clear" w:color="auto" w:fill="auto"/>
            <w:noWrap/>
            <w:vAlign w:val="center"/>
            <w:hideMark/>
          </w:tcPr>
          <w:p w14:paraId="46E945A4"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Moderada</w:t>
            </w:r>
          </w:p>
        </w:tc>
        <w:tc>
          <w:tcPr>
            <w:tcW w:w="2687" w:type="dxa"/>
            <w:shd w:val="clear" w:color="auto" w:fill="auto"/>
            <w:noWrap/>
            <w:vAlign w:val="center"/>
            <w:hideMark/>
          </w:tcPr>
          <w:p w14:paraId="7E216D54"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r>
      <w:tr w:rsidR="004C47DB" w:rsidRPr="00FA2B8D" w14:paraId="13B694B5" w14:textId="77777777" w:rsidTr="004A55EB">
        <w:trPr>
          <w:trHeight w:val="357"/>
          <w:jc w:val="center"/>
        </w:trPr>
        <w:tc>
          <w:tcPr>
            <w:tcW w:w="6685" w:type="dxa"/>
            <w:shd w:val="clear" w:color="auto" w:fill="auto"/>
            <w:noWrap/>
            <w:vAlign w:val="center"/>
          </w:tcPr>
          <w:p w14:paraId="4A947EF7"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Severa</w:t>
            </w:r>
          </w:p>
        </w:tc>
        <w:tc>
          <w:tcPr>
            <w:tcW w:w="2687" w:type="dxa"/>
            <w:shd w:val="clear" w:color="auto" w:fill="auto"/>
            <w:noWrap/>
            <w:vAlign w:val="center"/>
          </w:tcPr>
          <w:p w14:paraId="3DD79D33"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r>
      <w:tr w:rsidR="004C47DB" w:rsidRPr="00FA2B8D" w14:paraId="18091488" w14:textId="77777777" w:rsidTr="004A55EB">
        <w:trPr>
          <w:trHeight w:val="357"/>
          <w:jc w:val="center"/>
        </w:trPr>
        <w:tc>
          <w:tcPr>
            <w:tcW w:w="6685" w:type="dxa"/>
            <w:shd w:val="clear" w:color="auto" w:fill="auto"/>
            <w:noWrap/>
            <w:vAlign w:val="center"/>
            <w:hideMark/>
          </w:tcPr>
          <w:p w14:paraId="5E739BCC"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TOTAL</w:t>
            </w:r>
          </w:p>
        </w:tc>
        <w:tc>
          <w:tcPr>
            <w:tcW w:w="2687" w:type="dxa"/>
            <w:shd w:val="clear" w:color="auto" w:fill="auto"/>
            <w:noWrap/>
            <w:vAlign w:val="center"/>
            <w:hideMark/>
          </w:tcPr>
          <w:p w14:paraId="142CDC38" w14:textId="77777777" w:rsidR="004C47DB" w:rsidRPr="00FA2B8D" w:rsidRDefault="004C47DB" w:rsidP="004A55EB">
            <w:pPr>
              <w:spacing w:after="0" w:line="360" w:lineRule="auto"/>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93</w:t>
            </w:r>
          </w:p>
        </w:tc>
      </w:tr>
    </w:tbl>
    <w:p w14:paraId="2F65641F"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5FBED45F" w14:textId="77777777" w:rsidR="004C47DB" w:rsidRPr="00FA2B8D" w:rsidRDefault="004C47DB" w:rsidP="004C47DB">
      <w:pPr>
        <w:spacing w:line="360" w:lineRule="auto"/>
        <w:contextualSpacing/>
        <w:jc w:val="both"/>
        <w:rPr>
          <w:rFonts w:ascii="Times New Roman" w:hAnsi="Times New Roman" w:cs="Times New Roman"/>
          <w:sz w:val="24"/>
          <w:szCs w:val="24"/>
        </w:rPr>
      </w:pPr>
    </w:p>
    <w:p w14:paraId="36E63BEB"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La media de los puntajes al ingreso estuvo en 4.84 y al egreso en 5.73 con un mínimo de cero puntos y un máximo de 20, al egreso el mínimo fue de cero puntos y el máximo de 19 (Tablas IV y V).</w:t>
      </w:r>
    </w:p>
    <w:p w14:paraId="4AC7003B" w14:textId="77777777" w:rsidR="004C47DB" w:rsidRPr="00FA2B8D" w:rsidRDefault="004C47DB" w:rsidP="004C47DB">
      <w:pPr>
        <w:spacing w:line="360" w:lineRule="auto"/>
        <w:contextualSpacing/>
        <w:jc w:val="center"/>
        <w:rPr>
          <w:rFonts w:ascii="Times New Roman" w:hAnsi="Times New Roman" w:cs="Times New Roman"/>
          <w:sz w:val="24"/>
          <w:szCs w:val="24"/>
        </w:rPr>
      </w:pPr>
      <w:r w:rsidRPr="00FA2B8D">
        <w:rPr>
          <w:rFonts w:ascii="Times New Roman" w:hAnsi="Times New Roman" w:cs="Times New Roman"/>
          <w:sz w:val="24"/>
          <w:szCs w:val="24"/>
        </w:rPr>
        <w:t>Tabla IV niveles globales de depresión ingreso-egreso</w:t>
      </w:r>
    </w:p>
    <w:tbl>
      <w:tblPr>
        <w:tblStyle w:val="Tablaconcuadrcula"/>
        <w:tblW w:w="8897" w:type="dxa"/>
        <w:tblLayout w:type="fixed"/>
        <w:tblLook w:val="0000" w:firstRow="0" w:lastRow="0" w:firstColumn="0" w:lastColumn="0" w:noHBand="0" w:noVBand="0"/>
      </w:tblPr>
      <w:tblGrid>
        <w:gridCol w:w="2581"/>
        <w:gridCol w:w="1271"/>
        <w:gridCol w:w="1270"/>
        <w:gridCol w:w="1270"/>
        <w:gridCol w:w="1270"/>
        <w:gridCol w:w="1235"/>
      </w:tblGrid>
      <w:tr w:rsidR="004C47DB" w:rsidRPr="00FA2B8D" w14:paraId="4CD96C74" w14:textId="77777777" w:rsidTr="004A55EB">
        <w:trPr>
          <w:trHeight w:val="344"/>
        </w:trPr>
        <w:tc>
          <w:tcPr>
            <w:tcW w:w="8897" w:type="dxa"/>
            <w:gridSpan w:val="6"/>
          </w:tcPr>
          <w:p w14:paraId="4F60BA57" w14:textId="77777777" w:rsidR="004C47DB" w:rsidRPr="00FA2B8D" w:rsidRDefault="004C47DB" w:rsidP="004A55EB">
            <w:pPr>
              <w:widowControl w:val="0"/>
              <w:autoSpaceDE w:val="0"/>
              <w:autoSpaceDN w:val="0"/>
              <w:adjustRightInd w:val="0"/>
              <w:spacing w:line="360" w:lineRule="auto"/>
              <w:ind w:left="60" w:right="60"/>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b/>
                <w:bCs/>
                <w:color w:val="000000"/>
                <w:sz w:val="24"/>
                <w:szCs w:val="24"/>
                <w:lang w:eastAsia="es-ES"/>
              </w:rPr>
              <w:t>Estadísticos descriptivos</w:t>
            </w:r>
          </w:p>
        </w:tc>
      </w:tr>
      <w:tr w:rsidR="004C47DB" w:rsidRPr="00FA2B8D" w14:paraId="0EABEEFD" w14:textId="77777777" w:rsidTr="004A55EB">
        <w:trPr>
          <w:trHeight w:val="328"/>
        </w:trPr>
        <w:tc>
          <w:tcPr>
            <w:tcW w:w="2581" w:type="dxa"/>
          </w:tcPr>
          <w:p w14:paraId="4C22779B" w14:textId="77777777" w:rsidR="004C47DB" w:rsidRPr="00FA2B8D" w:rsidRDefault="004C47DB" w:rsidP="004A55EB">
            <w:pPr>
              <w:widowControl w:val="0"/>
              <w:autoSpaceDE w:val="0"/>
              <w:autoSpaceDN w:val="0"/>
              <w:adjustRightInd w:val="0"/>
              <w:spacing w:line="360" w:lineRule="auto"/>
              <w:ind w:left="60" w:right="60"/>
              <w:rPr>
                <w:rFonts w:ascii="Times New Roman" w:eastAsia="Times New Roman" w:hAnsi="Times New Roman" w:cs="Times New Roman"/>
                <w:b/>
                <w:color w:val="000000"/>
                <w:sz w:val="24"/>
                <w:szCs w:val="24"/>
                <w:lang w:eastAsia="es-ES"/>
              </w:rPr>
            </w:pPr>
          </w:p>
        </w:tc>
        <w:tc>
          <w:tcPr>
            <w:tcW w:w="1271" w:type="dxa"/>
          </w:tcPr>
          <w:p w14:paraId="61534A80"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b/>
                <w:color w:val="000000"/>
                <w:sz w:val="24"/>
                <w:szCs w:val="24"/>
                <w:lang w:eastAsia="es-ES"/>
              </w:rPr>
            </w:pPr>
            <w:r w:rsidRPr="00FA2B8D">
              <w:rPr>
                <w:rFonts w:ascii="Times New Roman" w:eastAsia="Times New Roman" w:hAnsi="Times New Roman" w:cs="Times New Roman"/>
                <w:b/>
                <w:color w:val="000000"/>
                <w:sz w:val="24"/>
                <w:szCs w:val="24"/>
                <w:lang w:eastAsia="es-ES"/>
              </w:rPr>
              <w:t>N</w:t>
            </w:r>
          </w:p>
        </w:tc>
        <w:tc>
          <w:tcPr>
            <w:tcW w:w="1270" w:type="dxa"/>
          </w:tcPr>
          <w:p w14:paraId="535DFE7E"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b/>
                <w:color w:val="000000"/>
                <w:sz w:val="24"/>
                <w:szCs w:val="24"/>
                <w:lang w:eastAsia="es-ES"/>
              </w:rPr>
            </w:pPr>
            <w:r w:rsidRPr="00FA2B8D">
              <w:rPr>
                <w:rFonts w:ascii="Times New Roman" w:eastAsia="Times New Roman" w:hAnsi="Times New Roman" w:cs="Times New Roman"/>
                <w:b/>
                <w:color w:val="000000"/>
                <w:sz w:val="24"/>
                <w:szCs w:val="24"/>
                <w:lang w:eastAsia="es-ES"/>
              </w:rPr>
              <w:t>Mínimo</w:t>
            </w:r>
          </w:p>
        </w:tc>
        <w:tc>
          <w:tcPr>
            <w:tcW w:w="1270" w:type="dxa"/>
          </w:tcPr>
          <w:p w14:paraId="57F91A7D"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b/>
                <w:color w:val="000000"/>
                <w:sz w:val="24"/>
                <w:szCs w:val="24"/>
                <w:lang w:eastAsia="es-ES"/>
              </w:rPr>
            </w:pPr>
            <w:r w:rsidRPr="00FA2B8D">
              <w:rPr>
                <w:rFonts w:ascii="Times New Roman" w:eastAsia="Times New Roman" w:hAnsi="Times New Roman" w:cs="Times New Roman"/>
                <w:b/>
                <w:color w:val="000000"/>
                <w:sz w:val="24"/>
                <w:szCs w:val="24"/>
                <w:lang w:eastAsia="es-ES"/>
              </w:rPr>
              <w:t>Máximo</w:t>
            </w:r>
          </w:p>
        </w:tc>
        <w:tc>
          <w:tcPr>
            <w:tcW w:w="1270" w:type="dxa"/>
          </w:tcPr>
          <w:p w14:paraId="0A7A0AC6"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b/>
                <w:color w:val="000000"/>
                <w:sz w:val="24"/>
                <w:szCs w:val="24"/>
                <w:lang w:eastAsia="es-ES"/>
              </w:rPr>
            </w:pPr>
            <w:r w:rsidRPr="00FA2B8D">
              <w:rPr>
                <w:rFonts w:ascii="Times New Roman" w:eastAsia="Times New Roman" w:hAnsi="Times New Roman" w:cs="Times New Roman"/>
                <w:b/>
                <w:color w:val="000000"/>
                <w:sz w:val="24"/>
                <w:szCs w:val="24"/>
                <w:lang w:eastAsia="es-ES"/>
              </w:rPr>
              <w:t>Media</w:t>
            </w:r>
          </w:p>
        </w:tc>
        <w:tc>
          <w:tcPr>
            <w:tcW w:w="1235" w:type="dxa"/>
          </w:tcPr>
          <w:p w14:paraId="06FC0DD9"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b/>
                <w:color w:val="000000"/>
                <w:sz w:val="24"/>
                <w:szCs w:val="24"/>
                <w:lang w:eastAsia="es-ES"/>
              </w:rPr>
            </w:pPr>
            <w:proofErr w:type="spellStart"/>
            <w:r w:rsidRPr="00FA2B8D">
              <w:rPr>
                <w:rFonts w:ascii="Times New Roman" w:eastAsia="Times New Roman" w:hAnsi="Times New Roman" w:cs="Times New Roman"/>
                <w:b/>
                <w:color w:val="000000"/>
                <w:sz w:val="24"/>
                <w:szCs w:val="24"/>
                <w:lang w:eastAsia="es-ES"/>
              </w:rPr>
              <w:t>Desv</w:t>
            </w:r>
            <w:proofErr w:type="spellEnd"/>
            <w:r w:rsidRPr="00FA2B8D">
              <w:rPr>
                <w:rFonts w:ascii="Times New Roman" w:eastAsia="Times New Roman" w:hAnsi="Times New Roman" w:cs="Times New Roman"/>
                <w:b/>
                <w:color w:val="000000"/>
                <w:sz w:val="24"/>
                <w:szCs w:val="24"/>
                <w:lang w:eastAsia="es-ES"/>
              </w:rPr>
              <w:t xml:space="preserve">. </w:t>
            </w:r>
            <w:proofErr w:type="spellStart"/>
            <w:r w:rsidRPr="00FA2B8D">
              <w:rPr>
                <w:rFonts w:ascii="Times New Roman" w:eastAsia="Times New Roman" w:hAnsi="Times New Roman" w:cs="Times New Roman"/>
                <w:b/>
                <w:color w:val="000000"/>
                <w:sz w:val="24"/>
                <w:szCs w:val="24"/>
                <w:lang w:eastAsia="es-ES"/>
              </w:rPr>
              <w:t>típ</w:t>
            </w:r>
            <w:proofErr w:type="spellEnd"/>
            <w:r w:rsidRPr="00FA2B8D">
              <w:rPr>
                <w:rFonts w:ascii="Times New Roman" w:eastAsia="Times New Roman" w:hAnsi="Times New Roman" w:cs="Times New Roman"/>
                <w:b/>
                <w:color w:val="000000"/>
                <w:sz w:val="24"/>
                <w:szCs w:val="24"/>
                <w:lang w:eastAsia="es-ES"/>
              </w:rPr>
              <w:t>.</w:t>
            </w:r>
          </w:p>
        </w:tc>
      </w:tr>
      <w:tr w:rsidR="004C47DB" w:rsidRPr="00FA2B8D" w14:paraId="625E1802" w14:textId="77777777" w:rsidTr="004A55EB">
        <w:trPr>
          <w:trHeight w:val="328"/>
        </w:trPr>
        <w:tc>
          <w:tcPr>
            <w:tcW w:w="2581" w:type="dxa"/>
          </w:tcPr>
          <w:p w14:paraId="74FC1961" w14:textId="77777777" w:rsidR="004C47DB" w:rsidRPr="00FA2B8D" w:rsidRDefault="004C47DB" w:rsidP="004A55EB">
            <w:pPr>
              <w:widowControl w:val="0"/>
              <w:autoSpaceDE w:val="0"/>
              <w:autoSpaceDN w:val="0"/>
              <w:adjustRightInd w:val="0"/>
              <w:spacing w:line="360" w:lineRule="auto"/>
              <w:ind w:left="60" w:right="60"/>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Ingreso</w:t>
            </w:r>
          </w:p>
        </w:tc>
        <w:tc>
          <w:tcPr>
            <w:tcW w:w="1271" w:type="dxa"/>
          </w:tcPr>
          <w:p w14:paraId="0666844B"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119</w:t>
            </w:r>
          </w:p>
        </w:tc>
        <w:tc>
          <w:tcPr>
            <w:tcW w:w="1270" w:type="dxa"/>
          </w:tcPr>
          <w:p w14:paraId="25EDF402"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0</w:t>
            </w:r>
          </w:p>
        </w:tc>
        <w:tc>
          <w:tcPr>
            <w:tcW w:w="1270" w:type="dxa"/>
          </w:tcPr>
          <w:p w14:paraId="34B6C47F"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20</w:t>
            </w:r>
          </w:p>
        </w:tc>
        <w:tc>
          <w:tcPr>
            <w:tcW w:w="1270" w:type="dxa"/>
          </w:tcPr>
          <w:p w14:paraId="629D18D2"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4.84</w:t>
            </w:r>
          </w:p>
        </w:tc>
        <w:tc>
          <w:tcPr>
            <w:tcW w:w="1235" w:type="dxa"/>
          </w:tcPr>
          <w:p w14:paraId="3FCE2494"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4.304</w:t>
            </w:r>
          </w:p>
        </w:tc>
      </w:tr>
      <w:tr w:rsidR="004C47DB" w:rsidRPr="00FA2B8D" w14:paraId="03BCD9D1" w14:textId="77777777" w:rsidTr="004A55EB">
        <w:trPr>
          <w:trHeight w:val="344"/>
        </w:trPr>
        <w:tc>
          <w:tcPr>
            <w:tcW w:w="2581" w:type="dxa"/>
          </w:tcPr>
          <w:p w14:paraId="4ECBE130" w14:textId="77777777" w:rsidR="004C47DB" w:rsidRPr="00FA2B8D" w:rsidRDefault="004C47DB" w:rsidP="004A55EB">
            <w:pPr>
              <w:widowControl w:val="0"/>
              <w:autoSpaceDE w:val="0"/>
              <w:autoSpaceDN w:val="0"/>
              <w:adjustRightInd w:val="0"/>
              <w:spacing w:line="360" w:lineRule="auto"/>
              <w:ind w:left="60" w:right="60"/>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Egreso</w:t>
            </w:r>
          </w:p>
        </w:tc>
        <w:tc>
          <w:tcPr>
            <w:tcW w:w="1271" w:type="dxa"/>
          </w:tcPr>
          <w:p w14:paraId="7E8ACDD1"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93</w:t>
            </w:r>
          </w:p>
        </w:tc>
        <w:tc>
          <w:tcPr>
            <w:tcW w:w="1270" w:type="dxa"/>
          </w:tcPr>
          <w:p w14:paraId="2E06D3E5"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0</w:t>
            </w:r>
          </w:p>
        </w:tc>
        <w:tc>
          <w:tcPr>
            <w:tcW w:w="1270" w:type="dxa"/>
          </w:tcPr>
          <w:p w14:paraId="56FBD387"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19</w:t>
            </w:r>
          </w:p>
        </w:tc>
        <w:tc>
          <w:tcPr>
            <w:tcW w:w="1270" w:type="dxa"/>
          </w:tcPr>
          <w:p w14:paraId="15EECBFF"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5.73</w:t>
            </w:r>
          </w:p>
        </w:tc>
        <w:tc>
          <w:tcPr>
            <w:tcW w:w="1235" w:type="dxa"/>
          </w:tcPr>
          <w:p w14:paraId="0514A2F9"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5.527</w:t>
            </w:r>
          </w:p>
        </w:tc>
      </w:tr>
      <w:tr w:rsidR="004C47DB" w:rsidRPr="00FA2B8D" w14:paraId="1C4EAAFB" w14:textId="77777777" w:rsidTr="004A55EB">
        <w:trPr>
          <w:trHeight w:val="344"/>
        </w:trPr>
        <w:tc>
          <w:tcPr>
            <w:tcW w:w="2581" w:type="dxa"/>
          </w:tcPr>
          <w:p w14:paraId="7EFCD29B" w14:textId="77777777" w:rsidR="004C47DB" w:rsidRPr="00FA2B8D" w:rsidRDefault="004C47DB" w:rsidP="004A55EB">
            <w:pPr>
              <w:widowControl w:val="0"/>
              <w:autoSpaceDE w:val="0"/>
              <w:autoSpaceDN w:val="0"/>
              <w:adjustRightInd w:val="0"/>
              <w:spacing w:line="360" w:lineRule="auto"/>
              <w:ind w:left="60" w:right="60"/>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N válido (según lista)</w:t>
            </w:r>
          </w:p>
        </w:tc>
        <w:tc>
          <w:tcPr>
            <w:tcW w:w="1271" w:type="dxa"/>
          </w:tcPr>
          <w:p w14:paraId="4428808A" w14:textId="77777777" w:rsidR="004C47DB" w:rsidRPr="00FA2B8D" w:rsidRDefault="004C47DB" w:rsidP="004A55EB">
            <w:pPr>
              <w:widowControl w:val="0"/>
              <w:autoSpaceDE w:val="0"/>
              <w:autoSpaceDN w:val="0"/>
              <w:adjustRightInd w:val="0"/>
              <w:spacing w:line="360" w:lineRule="auto"/>
              <w:ind w:left="60" w:right="60"/>
              <w:jc w:val="center"/>
              <w:rPr>
                <w:rFonts w:ascii="Times New Roman" w:eastAsia="Times New Roman" w:hAnsi="Times New Roman" w:cs="Times New Roman"/>
                <w:color w:val="000000"/>
                <w:sz w:val="24"/>
                <w:szCs w:val="24"/>
                <w:lang w:eastAsia="es-ES"/>
              </w:rPr>
            </w:pPr>
            <w:r w:rsidRPr="00FA2B8D">
              <w:rPr>
                <w:rFonts w:ascii="Times New Roman" w:eastAsia="Times New Roman" w:hAnsi="Times New Roman" w:cs="Times New Roman"/>
                <w:color w:val="000000"/>
                <w:sz w:val="24"/>
                <w:szCs w:val="24"/>
                <w:lang w:eastAsia="es-ES"/>
              </w:rPr>
              <w:t>93</w:t>
            </w:r>
          </w:p>
        </w:tc>
        <w:tc>
          <w:tcPr>
            <w:tcW w:w="1270" w:type="dxa"/>
          </w:tcPr>
          <w:p w14:paraId="60D80E44" w14:textId="77777777" w:rsidR="004C47DB" w:rsidRPr="00FA2B8D" w:rsidRDefault="004C47DB" w:rsidP="004A55EB">
            <w:pPr>
              <w:widowControl w:val="0"/>
              <w:autoSpaceDE w:val="0"/>
              <w:autoSpaceDN w:val="0"/>
              <w:adjustRightInd w:val="0"/>
              <w:spacing w:line="360" w:lineRule="auto"/>
              <w:jc w:val="center"/>
              <w:rPr>
                <w:rFonts w:ascii="Times New Roman" w:eastAsia="Times New Roman" w:hAnsi="Times New Roman" w:cs="Times New Roman"/>
                <w:sz w:val="24"/>
                <w:szCs w:val="24"/>
                <w:lang w:eastAsia="es-ES"/>
              </w:rPr>
            </w:pPr>
          </w:p>
        </w:tc>
        <w:tc>
          <w:tcPr>
            <w:tcW w:w="1270" w:type="dxa"/>
          </w:tcPr>
          <w:p w14:paraId="5BA82244" w14:textId="77777777" w:rsidR="004C47DB" w:rsidRPr="00FA2B8D" w:rsidRDefault="004C47DB" w:rsidP="004A55EB">
            <w:pPr>
              <w:widowControl w:val="0"/>
              <w:autoSpaceDE w:val="0"/>
              <w:autoSpaceDN w:val="0"/>
              <w:adjustRightInd w:val="0"/>
              <w:spacing w:line="360" w:lineRule="auto"/>
              <w:jc w:val="center"/>
              <w:rPr>
                <w:rFonts w:ascii="Times New Roman" w:eastAsia="Times New Roman" w:hAnsi="Times New Roman" w:cs="Times New Roman"/>
                <w:sz w:val="24"/>
                <w:szCs w:val="24"/>
                <w:lang w:eastAsia="es-ES"/>
              </w:rPr>
            </w:pPr>
          </w:p>
        </w:tc>
        <w:tc>
          <w:tcPr>
            <w:tcW w:w="1270" w:type="dxa"/>
          </w:tcPr>
          <w:p w14:paraId="5C376331" w14:textId="77777777" w:rsidR="004C47DB" w:rsidRPr="00FA2B8D" w:rsidRDefault="004C47DB" w:rsidP="004A55EB">
            <w:pPr>
              <w:widowControl w:val="0"/>
              <w:autoSpaceDE w:val="0"/>
              <w:autoSpaceDN w:val="0"/>
              <w:adjustRightInd w:val="0"/>
              <w:spacing w:line="360" w:lineRule="auto"/>
              <w:jc w:val="center"/>
              <w:rPr>
                <w:rFonts w:ascii="Times New Roman" w:eastAsia="Times New Roman" w:hAnsi="Times New Roman" w:cs="Times New Roman"/>
                <w:sz w:val="24"/>
                <w:szCs w:val="24"/>
                <w:lang w:eastAsia="es-ES"/>
              </w:rPr>
            </w:pPr>
          </w:p>
        </w:tc>
        <w:tc>
          <w:tcPr>
            <w:tcW w:w="1235" w:type="dxa"/>
          </w:tcPr>
          <w:p w14:paraId="53E53C7F" w14:textId="77777777" w:rsidR="004C47DB" w:rsidRPr="00FA2B8D" w:rsidRDefault="004C47DB" w:rsidP="004A55EB">
            <w:pPr>
              <w:widowControl w:val="0"/>
              <w:autoSpaceDE w:val="0"/>
              <w:autoSpaceDN w:val="0"/>
              <w:adjustRightInd w:val="0"/>
              <w:spacing w:line="360" w:lineRule="auto"/>
              <w:jc w:val="center"/>
              <w:rPr>
                <w:rFonts w:ascii="Times New Roman" w:eastAsia="Times New Roman" w:hAnsi="Times New Roman" w:cs="Times New Roman"/>
                <w:sz w:val="24"/>
                <w:szCs w:val="24"/>
                <w:lang w:eastAsia="es-ES"/>
              </w:rPr>
            </w:pPr>
          </w:p>
        </w:tc>
      </w:tr>
    </w:tbl>
    <w:p w14:paraId="110226AB"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1A922C8A" w14:textId="77777777" w:rsidR="004C47DB" w:rsidRPr="00FA2B8D" w:rsidRDefault="004C47DB" w:rsidP="004C47DB">
      <w:pPr>
        <w:spacing w:line="360" w:lineRule="auto"/>
        <w:contextualSpacing/>
        <w:jc w:val="right"/>
        <w:rPr>
          <w:rFonts w:ascii="Times New Roman" w:hAnsi="Times New Roman" w:cs="Times New Roman"/>
          <w:sz w:val="24"/>
          <w:szCs w:val="24"/>
        </w:rPr>
      </w:pPr>
    </w:p>
    <w:p w14:paraId="74C3695F" w14:textId="77777777" w:rsidR="004C47DB" w:rsidRPr="00FA2B8D" w:rsidRDefault="004C47DB" w:rsidP="004C47DB">
      <w:pPr>
        <w:spacing w:line="360" w:lineRule="auto"/>
        <w:contextualSpacing/>
        <w:rPr>
          <w:rFonts w:ascii="Times New Roman" w:hAnsi="Times New Roman" w:cs="Times New Roman"/>
          <w:sz w:val="24"/>
          <w:szCs w:val="24"/>
        </w:rPr>
      </w:pPr>
      <w:r w:rsidRPr="00FA2B8D">
        <w:rPr>
          <w:rFonts w:ascii="Times New Roman" w:hAnsi="Times New Roman" w:cs="Times New Roman"/>
          <w:sz w:val="24"/>
          <w:szCs w:val="24"/>
        </w:rPr>
        <w:lastRenderedPageBreak/>
        <w:t>Por sexos, los hombres ingresaron con una media de 5.07 y egresaron con 4.60 puntos; las mujeres ingresan con 4.63 y salen con 6.67 (Tabla No. V).</w:t>
      </w:r>
    </w:p>
    <w:p w14:paraId="07AE470B" w14:textId="77777777" w:rsidR="004C47DB" w:rsidRPr="00FA2B8D" w:rsidRDefault="004C47DB" w:rsidP="004C47DB">
      <w:pPr>
        <w:spacing w:line="360" w:lineRule="auto"/>
        <w:contextualSpacing/>
        <w:jc w:val="center"/>
        <w:rPr>
          <w:rFonts w:ascii="Times New Roman" w:hAnsi="Times New Roman" w:cs="Times New Roman"/>
          <w:sz w:val="24"/>
          <w:szCs w:val="24"/>
        </w:rPr>
      </w:pPr>
    </w:p>
    <w:p w14:paraId="43E82944" w14:textId="77777777" w:rsidR="004C47DB" w:rsidRPr="00FA2B8D" w:rsidRDefault="004C47DB" w:rsidP="004C47DB">
      <w:pPr>
        <w:spacing w:line="360" w:lineRule="auto"/>
        <w:contextualSpacing/>
        <w:jc w:val="center"/>
        <w:rPr>
          <w:rFonts w:ascii="Times New Roman" w:hAnsi="Times New Roman" w:cs="Times New Roman"/>
          <w:sz w:val="24"/>
          <w:szCs w:val="24"/>
        </w:rPr>
      </w:pPr>
      <w:r w:rsidRPr="00FA2B8D">
        <w:rPr>
          <w:rFonts w:ascii="Times New Roman" w:hAnsi="Times New Roman" w:cs="Times New Roman"/>
          <w:sz w:val="24"/>
          <w:szCs w:val="24"/>
        </w:rPr>
        <w:t>Tabla No. V Puntajes al ingreso y egreso por sexo</w:t>
      </w:r>
    </w:p>
    <w:tbl>
      <w:tblPr>
        <w:tblStyle w:val="Tablaconcuadrcula"/>
        <w:tblW w:w="8897" w:type="dxa"/>
        <w:tblLayout w:type="fixed"/>
        <w:tblLook w:val="0000" w:firstRow="0" w:lastRow="0" w:firstColumn="0" w:lastColumn="0" w:noHBand="0" w:noVBand="0"/>
      </w:tblPr>
      <w:tblGrid>
        <w:gridCol w:w="1559"/>
        <w:gridCol w:w="1520"/>
        <w:gridCol w:w="1256"/>
        <w:gridCol w:w="1256"/>
        <w:gridCol w:w="1827"/>
        <w:gridCol w:w="1479"/>
      </w:tblGrid>
      <w:tr w:rsidR="004C47DB" w:rsidRPr="00FA2B8D" w14:paraId="70A7BD68" w14:textId="77777777" w:rsidTr="004A55EB">
        <w:trPr>
          <w:trHeight w:val="782"/>
        </w:trPr>
        <w:tc>
          <w:tcPr>
            <w:tcW w:w="1559" w:type="dxa"/>
          </w:tcPr>
          <w:p w14:paraId="3C83FF5A" w14:textId="77777777" w:rsidR="004C47DB" w:rsidRPr="00FA2B8D" w:rsidRDefault="004C47DB" w:rsidP="004A55EB">
            <w:pPr>
              <w:spacing w:line="360" w:lineRule="auto"/>
              <w:rPr>
                <w:rFonts w:ascii="Times New Roman" w:hAnsi="Times New Roman" w:cs="Times New Roman"/>
                <w:sz w:val="24"/>
                <w:szCs w:val="24"/>
              </w:rPr>
            </w:pPr>
          </w:p>
        </w:tc>
        <w:tc>
          <w:tcPr>
            <w:tcW w:w="1520" w:type="dxa"/>
          </w:tcPr>
          <w:p w14:paraId="2EE7FDE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SEXO</w:t>
            </w:r>
          </w:p>
        </w:tc>
        <w:tc>
          <w:tcPr>
            <w:tcW w:w="1256" w:type="dxa"/>
          </w:tcPr>
          <w:p w14:paraId="150386F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N</w:t>
            </w:r>
          </w:p>
        </w:tc>
        <w:tc>
          <w:tcPr>
            <w:tcW w:w="1256" w:type="dxa"/>
          </w:tcPr>
          <w:p w14:paraId="435C9C1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Media</w:t>
            </w:r>
          </w:p>
        </w:tc>
        <w:tc>
          <w:tcPr>
            <w:tcW w:w="1827" w:type="dxa"/>
          </w:tcPr>
          <w:p w14:paraId="52DD4F0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 xml:space="preserve">Desviación </w:t>
            </w:r>
            <w:proofErr w:type="spellStart"/>
            <w:r w:rsidRPr="00FA2B8D">
              <w:rPr>
                <w:rFonts w:ascii="Times New Roman" w:hAnsi="Times New Roman" w:cs="Times New Roman"/>
                <w:sz w:val="24"/>
                <w:szCs w:val="24"/>
              </w:rPr>
              <w:t>típ</w:t>
            </w:r>
            <w:proofErr w:type="spellEnd"/>
            <w:r w:rsidRPr="00FA2B8D">
              <w:rPr>
                <w:rFonts w:ascii="Times New Roman" w:hAnsi="Times New Roman" w:cs="Times New Roman"/>
                <w:sz w:val="24"/>
                <w:szCs w:val="24"/>
              </w:rPr>
              <w:t>.</w:t>
            </w:r>
          </w:p>
        </w:tc>
        <w:tc>
          <w:tcPr>
            <w:tcW w:w="1479" w:type="dxa"/>
          </w:tcPr>
          <w:p w14:paraId="0F2DF1F3"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 xml:space="preserve">Error </w:t>
            </w:r>
            <w:proofErr w:type="spellStart"/>
            <w:r w:rsidRPr="00FA2B8D">
              <w:rPr>
                <w:rFonts w:ascii="Times New Roman" w:hAnsi="Times New Roman" w:cs="Times New Roman"/>
                <w:sz w:val="24"/>
                <w:szCs w:val="24"/>
              </w:rPr>
              <w:t>típ</w:t>
            </w:r>
            <w:proofErr w:type="spellEnd"/>
            <w:r w:rsidRPr="00FA2B8D">
              <w:rPr>
                <w:rFonts w:ascii="Times New Roman" w:hAnsi="Times New Roman" w:cs="Times New Roman"/>
                <w:sz w:val="24"/>
                <w:szCs w:val="24"/>
              </w:rPr>
              <w:t>. de la media</w:t>
            </w:r>
          </w:p>
        </w:tc>
      </w:tr>
      <w:tr w:rsidR="004C47DB" w:rsidRPr="00FA2B8D" w14:paraId="71C934F8" w14:textId="77777777" w:rsidTr="004A55EB">
        <w:trPr>
          <w:trHeight w:val="401"/>
        </w:trPr>
        <w:tc>
          <w:tcPr>
            <w:tcW w:w="1559" w:type="dxa"/>
            <w:vMerge w:val="restart"/>
          </w:tcPr>
          <w:p w14:paraId="6E1A3F95"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Ingreso</w:t>
            </w:r>
          </w:p>
        </w:tc>
        <w:tc>
          <w:tcPr>
            <w:tcW w:w="1520" w:type="dxa"/>
          </w:tcPr>
          <w:p w14:paraId="00061A43"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Masculino</w:t>
            </w:r>
          </w:p>
        </w:tc>
        <w:tc>
          <w:tcPr>
            <w:tcW w:w="1256" w:type="dxa"/>
          </w:tcPr>
          <w:p w14:paraId="052A3BC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57</w:t>
            </w:r>
          </w:p>
        </w:tc>
        <w:tc>
          <w:tcPr>
            <w:tcW w:w="1256" w:type="dxa"/>
          </w:tcPr>
          <w:p w14:paraId="404521E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5.07</w:t>
            </w:r>
          </w:p>
        </w:tc>
        <w:tc>
          <w:tcPr>
            <w:tcW w:w="1827" w:type="dxa"/>
          </w:tcPr>
          <w:p w14:paraId="3732A12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4.636</w:t>
            </w:r>
          </w:p>
        </w:tc>
        <w:tc>
          <w:tcPr>
            <w:tcW w:w="1479" w:type="dxa"/>
          </w:tcPr>
          <w:p w14:paraId="2C5C738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.614</w:t>
            </w:r>
          </w:p>
        </w:tc>
      </w:tr>
      <w:tr w:rsidR="004C47DB" w:rsidRPr="00FA2B8D" w14:paraId="36795D6C" w14:textId="77777777" w:rsidTr="004A55EB">
        <w:trPr>
          <w:trHeight w:val="176"/>
        </w:trPr>
        <w:tc>
          <w:tcPr>
            <w:tcW w:w="1559" w:type="dxa"/>
            <w:vMerge/>
          </w:tcPr>
          <w:p w14:paraId="4F020501" w14:textId="77777777" w:rsidR="004C47DB" w:rsidRPr="00FA2B8D" w:rsidRDefault="004C47DB" w:rsidP="004A55EB">
            <w:pPr>
              <w:spacing w:line="360" w:lineRule="auto"/>
              <w:rPr>
                <w:rFonts w:ascii="Times New Roman" w:hAnsi="Times New Roman" w:cs="Times New Roman"/>
                <w:sz w:val="24"/>
                <w:szCs w:val="24"/>
              </w:rPr>
            </w:pPr>
          </w:p>
        </w:tc>
        <w:tc>
          <w:tcPr>
            <w:tcW w:w="1520" w:type="dxa"/>
          </w:tcPr>
          <w:p w14:paraId="1B86DB6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Femenino</w:t>
            </w:r>
          </w:p>
        </w:tc>
        <w:tc>
          <w:tcPr>
            <w:tcW w:w="1256" w:type="dxa"/>
          </w:tcPr>
          <w:p w14:paraId="1F9B77F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62</w:t>
            </w:r>
          </w:p>
        </w:tc>
        <w:tc>
          <w:tcPr>
            <w:tcW w:w="1256" w:type="dxa"/>
          </w:tcPr>
          <w:p w14:paraId="2A5673D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4.63</w:t>
            </w:r>
          </w:p>
        </w:tc>
        <w:tc>
          <w:tcPr>
            <w:tcW w:w="1827" w:type="dxa"/>
          </w:tcPr>
          <w:p w14:paraId="51A68D3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4.001</w:t>
            </w:r>
          </w:p>
        </w:tc>
        <w:tc>
          <w:tcPr>
            <w:tcW w:w="1479" w:type="dxa"/>
          </w:tcPr>
          <w:p w14:paraId="7D83705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.508</w:t>
            </w:r>
          </w:p>
        </w:tc>
      </w:tr>
      <w:tr w:rsidR="004C47DB" w:rsidRPr="00FA2B8D" w14:paraId="606CEE82" w14:textId="77777777" w:rsidTr="004A55EB">
        <w:trPr>
          <w:trHeight w:val="382"/>
        </w:trPr>
        <w:tc>
          <w:tcPr>
            <w:tcW w:w="1559" w:type="dxa"/>
            <w:vMerge w:val="restart"/>
          </w:tcPr>
          <w:p w14:paraId="6901CB7A"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Egreso</w:t>
            </w:r>
          </w:p>
        </w:tc>
        <w:tc>
          <w:tcPr>
            <w:tcW w:w="1520" w:type="dxa"/>
          </w:tcPr>
          <w:p w14:paraId="04E7FFF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Masculino</w:t>
            </w:r>
          </w:p>
        </w:tc>
        <w:tc>
          <w:tcPr>
            <w:tcW w:w="1256" w:type="dxa"/>
          </w:tcPr>
          <w:p w14:paraId="53531E6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42</w:t>
            </w:r>
          </w:p>
        </w:tc>
        <w:tc>
          <w:tcPr>
            <w:tcW w:w="1256" w:type="dxa"/>
          </w:tcPr>
          <w:p w14:paraId="36C29C2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4.60</w:t>
            </w:r>
          </w:p>
        </w:tc>
        <w:tc>
          <w:tcPr>
            <w:tcW w:w="1827" w:type="dxa"/>
          </w:tcPr>
          <w:p w14:paraId="62EC6CB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4.607</w:t>
            </w:r>
          </w:p>
        </w:tc>
        <w:tc>
          <w:tcPr>
            <w:tcW w:w="1479" w:type="dxa"/>
          </w:tcPr>
          <w:p w14:paraId="231464D4"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.711</w:t>
            </w:r>
          </w:p>
        </w:tc>
      </w:tr>
      <w:tr w:rsidR="004C47DB" w:rsidRPr="00FA2B8D" w14:paraId="6762E0FA" w14:textId="77777777" w:rsidTr="004A55EB">
        <w:trPr>
          <w:trHeight w:val="176"/>
        </w:trPr>
        <w:tc>
          <w:tcPr>
            <w:tcW w:w="1559" w:type="dxa"/>
            <w:vMerge/>
          </w:tcPr>
          <w:p w14:paraId="4E06D4BB" w14:textId="77777777" w:rsidR="004C47DB" w:rsidRPr="00FA2B8D" w:rsidRDefault="004C47DB" w:rsidP="004A55EB">
            <w:pPr>
              <w:spacing w:line="360" w:lineRule="auto"/>
              <w:rPr>
                <w:rFonts w:ascii="Times New Roman" w:hAnsi="Times New Roman" w:cs="Times New Roman"/>
                <w:sz w:val="24"/>
                <w:szCs w:val="24"/>
              </w:rPr>
            </w:pPr>
          </w:p>
        </w:tc>
        <w:tc>
          <w:tcPr>
            <w:tcW w:w="1520" w:type="dxa"/>
          </w:tcPr>
          <w:p w14:paraId="771BEC2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Femenino</w:t>
            </w:r>
          </w:p>
        </w:tc>
        <w:tc>
          <w:tcPr>
            <w:tcW w:w="1256" w:type="dxa"/>
          </w:tcPr>
          <w:p w14:paraId="053FE61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51</w:t>
            </w:r>
          </w:p>
        </w:tc>
        <w:tc>
          <w:tcPr>
            <w:tcW w:w="1256" w:type="dxa"/>
          </w:tcPr>
          <w:p w14:paraId="7F6BE53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6.67</w:t>
            </w:r>
          </w:p>
        </w:tc>
        <w:tc>
          <w:tcPr>
            <w:tcW w:w="1827" w:type="dxa"/>
          </w:tcPr>
          <w:p w14:paraId="694634E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6.068</w:t>
            </w:r>
          </w:p>
        </w:tc>
        <w:tc>
          <w:tcPr>
            <w:tcW w:w="1479" w:type="dxa"/>
          </w:tcPr>
          <w:p w14:paraId="4568FA9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.850</w:t>
            </w:r>
          </w:p>
        </w:tc>
      </w:tr>
    </w:tbl>
    <w:p w14:paraId="575DBA66"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41C4C441" w14:textId="77777777" w:rsidR="004C47DB" w:rsidRPr="00FA2B8D" w:rsidRDefault="004C47DB" w:rsidP="004C47DB">
      <w:pPr>
        <w:spacing w:line="360" w:lineRule="auto"/>
        <w:contextualSpacing/>
        <w:jc w:val="center"/>
        <w:rPr>
          <w:rFonts w:ascii="Times New Roman" w:hAnsi="Times New Roman" w:cs="Times New Roman"/>
          <w:sz w:val="24"/>
          <w:szCs w:val="24"/>
        </w:rPr>
      </w:pPr>
    </w:p>
    <w:p w14:paraId="34A9CC5A" w14:textId="77777777" w:rsidR="004C47DB" w:rsidRPr="00FA2B8D" w:rsidRDefault="004C47DB" w:rsidP="004C47DB">
      <w:pPr>
        <w:pStyle w:val="Ttulo2"/>
        <w:spacing w:line="360" w:lineRule="auto"/>
        <w:contextualSpacing/>
        <w:jc w:val="both"/>
        <w:rPr>
          <w:rFonts w:ascii="Times New Roman" w:eastAsiaTheme="minorHAnsi" w:hAnsi="Times New Roman"/>
          <w:b w:val="0"/>
          <w:bCs w:val="0"/>
          <w:color w:val="auto"/>
          <w:szCs w:val="24"/>
        </w:rPr>
      </w:pPr>
      <w:bookmarkStart w:id="0" w:name="_Toc402433629"/>
      <w:bookmarkStart w:id="1" w:name="_Toc436991101"/>
      <w:r w:rsidRPr="00FA2B8D">
        <w:rPr>
          <w:rFonts w:ascii="Times New Roman" w:eastAsiaTheme="minorHAnsi" w:hAnsi="Times New Roman"/>
          <w:b w:val="0"/>
          <w:bCs w:val="0"/>
          <w:color w:val="auto"/>
          <w:szCs w:val="24"/>
        </w:rPr>
        <w:t>Por</w:t>
      </w:r>
      <w:r w:rsidRPr="00FA2B8D">
        <w:rPr>
          <w:rFonts w:ascii="Times New Roman" w:hAnsi="Times New Roman"/>
          <w:b w:val="0"/>
          <w:color w:val="FF0000"/>
          <w:szCs w:val="24"/>
        </w:rPr>
        <w:t xml:space="preserve"> </w:t>
      </w:r>
      <w:r w:rsidRPr="00FA2B8D">
        <w:rPr>
          <w:rFonts w:ascii="Times New Roman" w:eastAsiaTheme="minorHAnsi" w:hAnsi="Times New Roman"/>
          <w:b w:val="0"/>
          <w:bCs w:val="0"/>
          <w:color w:val="auto"/>
          <w:szCs w:val="24"/>
        </w:rPr>
        <w:t xml:space="preserve">grado de depresión y por sexo al ingreso (Tabla VI), 113 alumnos con depresión mínima, de los cuales 59 son mujeres. </w:t>
      </w:r>
    </w:p>
    <w:p w14:paraId="71117142" w14:textId="77777777" w:rsidR="004C47DB" w:rsidRPr="00FA2B8D" w:rsidRDefault="004C47DB" w:rsidP="004C47DB">
      <w:pPr>
        <w:pStyle w:val="Ttulo2"/>
        <w:spacing w:line="360" w:lineRule="auto"/>
        <w:contextualSpacing/>
        <w:rPr>
          <w:rFonts w:ascii="Times New Roman" w:hAnsi="Times New Roman"/>
          <w:szCs w:val="24"/>
        </w:rPr>
      </w:pPr>
    </w:p>
    <w:p w14:paraId="6B039C5E" w14:textId="41E14E30" w:rsidR="004C47DB" w:rsidRPr="00FA2B8D" w:rsidRDefault="00A4327F" w:rsidP="004C47DB">
      <w:pPr>
        <w:pStyle w:val="Ttulo2"/>
        <w:spacing w:line="360" w:lineRule="auto"/>
        <w:contextualSpacing/>
        <w:rPr>
          <w:rFonts w:ascii="Times New Roman" w:hAnsi="Times New Roman"/>
          <w:szCs w:val="24"/>
        </w:rPr>
      </w:pPr>
      <w:r>
        <w:rPr>
          <w:rFonts w:ascii="Times New Roman" w:hAnsi="Times New Roman"/>
          <w:szCs w:val="24"/>
        </w:rPr>
        <w:t>T</w:t>
      </w:r>
      <w:r w:rsidR="004C47DB" w:rsidRPr="00FA2B8D">
        <w:rPr>
          <w:rFonts w:ascii="Times New Roman" w:hAnsi="Times New Roman"/>
          <w:szCs w:val="24"/>
        </w:rPr>
        <w:t xml:space="preserve">abla VI. </w:t>
      </w:r>
      <w:bookmarkEnd w:id="0"/>
      <w:r w:rsidR="004C47DB" w:rsidRPr="00FA2B8D">
        <w:rPr>
          <w:rFonts w:ascii="Times New Roman" w:hAnsi="Times New Roman"/>
          <w:szCs w:val="24"/>
        </w:rPr>
        <w:t>Grado de depresión al ingreso por sexo</w:t>
      </w:r>
      <w:bookmarkEnd w:id="1"/>
    </w:p>
    <w:tbl>
      <w:tblPr>
        <w:tblStyle w:val="Tablaconcuadrcula"/>
        <w:tblW w:w="8046" w:type="dxa"/>
        <w:tblLayout w:type="fixed"/>
        <w:tblLook w:val="04A0" w:firstRow="1" w:lastRow="0" w:firstColumn="1" w:lastColumn="0" w:noHBand="0" w:noVBand="1"/>
      </w:tblPr>
      <w:tblGrid>
        <w:gridCol w:w="2011"/>
        <w:gridCol w:w="2012"/>
        <w:gridCol w:w="2011"/>
        <w:gridCol w:w="2012"/>
      </w:tblGrid>
      <w:tr w:rsidR="004C47DB" w:rsidRPr="00FA2B8D" w14:paraId="3DBF224F" w14:textId="77777777" w:rsidTr="004A55EB">
        <w:trPr>
          <w:trHeight w:val="285"/>
        </w:trPr>
        <w:tc>
          <w:tcPr>
            <w:tcW w:w="2011" w:type="dxa"/>
            <w:noWrap/>
            <w:hideMark/>
          </w:tcPr>
          <w:p w14:paraId="0492A0DD"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GRADO DE DEPRESIÓN</w:t>
            </w:r>
          </w:p>
        </w:tc>
        <w:tc>
          <w:tcPr>
            <w:tcW w:w="2012" w:type="dxa"/>
            <w:noWrap/>
            <w:hideMark/>
          </w:tcPr>
          <w:p w14:paraId="0831E22E"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HOMBRES</w:t>
            </w:r>
          </w:p>
        </w:tc>
        <w:tc>
          <w:tcPr>
            <w:tcW w:w="2011" w:type="dxa"/>
          </w:tcPr>
          <w:p w14:paraId="7CBEB268"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MUJERES</w:t>
            </w:r>
          </w:p>
        </w:tc>
        <w:tc>
          <w:tcPr>
            <w:tcW w:w="2012" w:type="dxa"/>
            <w:noWrap/>
            <w:hideMark/>
          </w:tcPr>
          <w:p w14:paraId="3ACF4CB9"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TOTAL</w:t>
            </w:r>
          </w:p>
        </w:tc>
      </w:tr>
      <w:tr w:rsidR="004C47DB" w:rsidRPr="00FA2B8D" w14:paraId="6026E504" w14:textId="77777777" w:rsidTr="004A55EB">
        <w:trPr>
          <w:trHeight w:val="285"/>
        </w:trPr>
        <w:tc>
          <w:tcPr>
            <w:tcW w:w="2011" w:type="dxa"/>
            <w:noWrap/>
            <w:hideMark/>
          </w:tcPr>
          <w:p w14:paraId="68940704"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Mínima</w:t>
            </w:r>
          </w:p>
        </w:tc>
        <w:tc>
          <w:tcPr>
            <w:tcW w:w="2012" w:type="dxa"/>
            <w:noWrap/>
            <w:hideMark/>
          </w:tcPr>
          <w:p w14:paraId="11DE07E3"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54</w:t>
            </w:r>
          </w:p>
        </w:tc>
        <w:tc>
          <w:tcPr>
            <w:tcW w:w="2011" w:type="dxa"/>
            <w:noWrap/>
            <w:hideMark/>
          </w:tcPr>
          <w:p w14:paraId="0DE1445E"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59</w:t>
            </w:r>
          </w:p>
        </w:tc>
        <w:tc>
          <w:tcPr>
            <w:tcW w:w="2012" w:type="dxa"/>
            <w:noWrap/>
            <w:hideMark/>
          </w:tcPr>
          <w:p w14:paraId="160886C5"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113</w:t>
            </w:r>
          </w:p>
        </w:tc>
      </w:tr>
      <w:tr w:rsidR="004C47DB" w:rsidRPr="00FA2B8D" w14:paraId="24BCDFB7" w14:textId="77777777" w:rsidTr="004A55EB">
        <w:trPr>
          <w:trHeight w:val="285"/>
        </w:trPr>
        <w:tc>
          <w:tcPr>
            <w:tcW w:w="2011" w:type="dxa"/>
            <w:noWrap/>
            <w:hideMark/>
          </w:tcPr>
          <w:p w14:paraId="4F2CC629"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Leve</w:t>
            </w:r>
          </w:p>
        </w:tc>
        <w:tc>
          <w:tcPr>
            <w:tcW w:w="2012" w:type="dxa"/>
            <w:noWrap/>
            <w:hideMark/>
          </w:tcPr>
          <w:p w14:paraId="03BAE877"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2</w:t>
            </w:r>
          </w:p>
        </w:tc>
        <w:tc>
          <w:tcPr>
            <w:tcW w:w="2011" w:type="dxa"/>
            <w:noWrap/>
            <w:hideMark/>
          </w:tcPr>
          <w:p w14:paraId="3474E157"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3</w:t>
            </w:r>
          </w:p>
        </w:tc>
        <w:tc>
          <w:tcPr>
            <w:tcW w:w="2012" w:type="dxa"/>
            <w:noWrap/>
            <w:hideMark/>
          </w:tcPr>
          <w:p w14:paraId="02F5A4B8"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w:t>
            </w:r>
          </w:p>
        </w:tc>
      </w:tr>
      <w:tr w:rsidR="004C47DB" w:rsidRPr="00FA2B8D" w14:paraId="17894A6F" w14:textId="77777777" w:rsidTr="004A55EB">
        <w:trPr>
          <w:trHeight w:val="285"/>
        </w:trPr>
        <w:tc>
          <w:tcPr>
            <w:tcW w:w="2011" w:type="dxa"/>
            <w:noWrap/>
            <w:hideMark/>
          </w:tcPr>
          <w:p w14:paraId="7CDF4426"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Moderada</w:t>
            </w:r>
          </w:p>
        </w:tc>
        <w:tc>
          <w:tcPr>
            <w:tcW w:w="2012" w:type="dxa"/>
            <w:noWrap/>
            <w:hideMark/>
          </w:tcPr>
          <w:p w14:paraId="1C466064"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w:t>
            </w:r>
          </w:p>
        </w:tc>
        <w:tc>
          <w:tcPr>
            <w:tcW w:w="2011" w:type="dxa"/>
            <w:noWrap/>
            <w:hideMark/>
          </w:tcPr>
          <w:p w14:paraId="52EC9619"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c>
          <w:tcPr>
            <w:tcW w:w="2012" w:type="dxa"/>
            <w:noWrap/>
            <w:hideMark/>
          </w:tcPr>
          <w:p w14:paraId="594718A5"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w:t>
            </w:r>
          </w:p>
        </w:tc>
      </w:tr>
      <w:tr w:rsidR="004C47DB" w:rsidRPr="00FA2B8D" w14:paraId="2DDD48D9" w14:textId="77777777" w:rsidTr="004A55EB">
        <w:trPr>
          <w:trHeight w:val="285"/>
        </w:trPr>
        <w:tc>
          <w:tcPr>
            <w:tcW w:w="2011" w:type="dxa"/>
            <w:noWrap/>
            <w:hideMark/>
          </w:tcPr>
          <w:p w14:paraId="08F94BA9"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Severa</w:t>
            </w:r>
          </w:p>
        </w:tc>
        <w:tc>
          <w:tcPr>
            <w:tcW w:w="2012" w:type="dxa"/>
            <w:noWrap/>
            <w:hideMark/>
          </w:tcPr>
          <w:p w14:paraId="5ED842DF"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c>
          <w:tcPr>
            <w:tcW w:w="2011" w:type="dxa"/>
            <w:noWrap/>
            <w:hideMark/>
          </w:tcPr>
          <w:p w14:paraId="298A52DC"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c>
          <w:tcPr>
            <w:tcW w:w="2012" w:type="dxa"/>
            <w:noWrap/>
            <w:hideMark/>
          </w:tcPr>
          <w:p w14:paraId="3A998056"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0</w:t>
            </w:r>
          </w:p>
        </w:tc>
      </w:tr>
      <w:tr w:rsidR="004C47DB" w:rsidRPr="00FA2B8D" w14:paraId="0C05F5C3" w14:textId="77777777" w:rsidTr="004A55EB">
        <w:trPr>
          <w:trHeight w:val="285"/>
        </w:trPr>
        <w:tc>
          <w:tcPr>
            <w:tcW w:w="2011" w:type="dxa"/>
            <w:noWrap/>
            <w:hideMark/>
          </w:tcPr>
          <w:p w14:paraId="1D406C00"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TOTAL</w:t>
            </w:r>
          </w:p>
        </w:tc>
        <w:tc>
          <w:tcPr>
            <w:tcW w:w="2012" w:type="dxa"/>
            <w:noWrap/>
            <w:hideMark/>
          </w:tcPr>
          <w:p w14:paraId="4B7BF432"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57</w:t>
            </w:r>
          </w:p>
        </w:tc>
        <w:tc>
          <w:tcPr>
            <w:tcW w:w="2011" w:type="dxa"/>
            <w:noWrap/>
            <w:hideMark/>
          </w:tcPr>
          <w:p w14:paraId="6D5404D8"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62</w:t>
            </w:r>
          </w:p>
        </w:tc>
        <w:tc>
          <w:tcPr>
            <w:tcW w:w="2012" w:type="dxa"/>
            <w:noWrap/>
            <w:hideMark/>
          </w:tcPr>
          <w:p w14:paraId="4B4AB4C6"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119</w:t>
            </w:r>
          </w:p>
        </w:tc>
      </w:tr>
    </w:tbl>
    <w:p w14:paraId="5BB1E78B"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530CB80E" w14:textId="77777777" w:rsidR="004C47DB" w:rsidRPr="00FA2B8D" w:rsidRDefault="004C47DB" w:rsidP="004C47DB">
      <w:pPr>
        <w:tabs>
          <w:tab w:val="left" w:pos="6180"/>
        </w:tabs>
        <w:spacing w:line="360" w:lineRule="auto"/>
        <w:contextualSpacing/>
        <w:jc w:val="both"/>
        <w:rPr>
          <w:rFonts w:ascii="Times New Roman" w:hAnsi="Times New Roman" w:cs="Times New Roman"/>
          <w:sz w:val="24"/>
          <w:szCs w:val="24"/>
        </w:rPr>
      </w:pPr>
    </w:p>
    <w:p w14:paraId="7B815CB4" w14:textId="77777777" w:rsidR="00A4327F" w:rsidRDefault="004C47DB" w:rsidP="004C47DB">
      <w:pPr>
        <w:tabs>
          <w:tab w:val="left" w:pos="6180"/>
        </w:tabs>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Al egreso (Tabla VII, gráfica 1) de los 93 alumnos, 83 presentaron depresión mínima (44 mujeres, 39 hombres).</w:t>
      </w:r>
      <w:bookmarkStart w:id="2" w:name="_Toc402433630"/>
      <w:r w:rsidRPr="00FA2B8D">
        <w:rPr>
          <w:rFonts w:ascii="Times New Roman" w:hAnsi="Times New Roman" w:cs="Times New Roman"/>
          <w:sz w:val="24"/>
          <w:szCs w:val="24"/>
        </w:rPr>
        <w:t xml:space="preserve">       </w:t>
      </w:r>
    </w:p>
    <w:p w14:paraId="29FDD4E4" w14:textId="2CCE5A5B" w:rsidR="004C47DB" w:rsidRPr="00FA2B8D" w:rsidRDefault="004C47DB" w:rsidP="004C47DB">
      <w:pPr>
        <w:tabs>
          <w:tab w:val="left" w:pos="6180"/>
        </w:tabs>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 xml:space="preserve">                      </w:t>
      </w:r>
      <w:bookmarkStart w:id="3" w:name="_Toc436991102"/>
    </w:p>
    <w:p w14:paraId="09DD0693" w14:textId="77777777" w:rsidR="004C47DB" w:rsidRPr="00FA2B8D" w:rsidRDefault="004C47DB" w:rsidP="004C47DB">
      <w:pPr>
        <w:spacing w:line="360" w:lineRule="auto"/>
        <w:rPr>
          <w:rFonts w:ascii="Times New Roman" w:hAnsi="Times New Roman" w:cs="Times New Roman"/>
          <w:sz w:val="24"/>
          <w:szCs w:val="24"/>
        </w:rPr>
      </w:pPr>
    </w:p>
    <w:p w14:paraId="7F51DD69" w14:textId="77777777" w:rsidR="004C47DB" w:rsidRPr="00FA2B8D" w:rsidRDefault="004C47DB" w:rsidP="004C47DB">
      <w:pPr>
        <w:pStyle w:val="Ttulo2"/>
        <w:spacing w:line="360" w:lineRule="auto"/>
        <w:contextualSpacing/>
        <w:rPr>
          <w:rFonts w:ascii="Times New Roman" w:hAnsi="Times New Roman"/>
          <w:szCs w:val="24"/>
        </w:rPr>
      </w:pPr>
      <w:r w:rsidRPr="00FA2B8D">
        <w:rPr>
          <w:rFonts w:ascii="Times New Roman" w:hAnsi="Times New Roman"/>
          <w:szCs w:val="24"/>
        </w:rPr>
        <w:lastRenderedPageBreak/>
        <w:t>Tabla VII. Grado de depresión al egreso por sexo</w:t>
      </w:r>
      <w:bookmarkEnd w:id="2"/>
      <w:bookmarkEnd w:id="3"/>
    </w:p>
    <w:tbl>
      <w:tblPr>
        <w:tblStyle w:val="Tablaconcuadrcula"/>
        <w:tblW w:w="8046" w:type="dxa"/>
        <w:tblLayout w:type="fixed"/>
        <w:tblLook w:val="04A0" w:firstRow="1" w:lastRow="0" w:firstColumn="1" w:lastColumn="0" w:noHBand="0" w:noVBand="1"/>
      </w:tblPr>
      <w:tblGrid>
        <w:gridCol w:w="2011"/>
        <w:gridCol w:w="2012"/>
        <w:gridCol w:w="2011"/>
        <w:gridCol w:w="2012"/>
      </w:tblGrid>
      <w:tr w:rsidR="004C47DB" w:rsidRPr="00FA2B8D" w14:paraId="1FB4A1CC" w14:textId="77777777" w:rsidTr="004A55EB">
        <w:trPr>
          <w:trHeight w:val="334"/>
        </w:trPr>
        <w:tc>
          <w:tcPr>
            <w:tcW w:w="2011" w:type="dxa"/>
            <w:noWrap/>
            <w:hideMark/>
          </w:tcPr>
          <w:p w14:paraId="02A80533"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GRADO DE DEPRESIÓN</w:t>
            </w:r>
          </w:p>
        </w:tc>
        <w:tc>
          <w:tcPr>
            <w:tcW w:w="2012" w:type="dxa"/>
            <w:noWrap/>
            <w:hideMark/>
          </w:tcPr>
          <w:p w14:paraId="02DC3957"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HOMBRES</w:t>
            </w:r>
          </w:p>
        </w:tc>
        <w:tc>
          <w:tcPr>
            <w:tcW w:w="2011" w:type="dxa"/>
            <w:noWrap/>
            <w:hideMark/>
          </w:tcPr>
          <w:p w14:paraId="559080D8"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MUJERES</w:t>
            </w:r>
          </w:p>
        </w:tc>
        <w:tc>
          <w:tcPr>
            <w:tcW w:w="2012" w:type="dxa"/>
            <w:noWrap/>
            <w:hideMark/>
          </w:tcPr>
          <w:p w14:paraId="23ABBED3"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TOTAL</w:t>
            </w:r>
          </w:p>
          <w:p w14:paraId="0EC4671E" w14:textId="77777777" w:rsidR="004C47DB" w:rsidRPr="00FA2B8D" w:rsidRDefault="004C47DB" w:rsidP="004A55EB">
            <w:pPr>
              <w:spacing w:line="360" w:lineRule="auto"/>
              <w:contextualSpacing/>
              <w:jc w:val="center"/>
              <w:rPr>
                <w:rFonts w:ascii="Times New Roman" w:eastAsia="Times New Roman" w:hAnsi="Times New Roman" w:cs="Times New Roman"/>
                <w:b/>
                <w:color w:val="000000"/>
                <w:sz w:val="24"/>
                <w:szCs w:val="24"/>
                <w:lang w:eastAsia="es-MX"/>
              </w:rPr>
            </w:pPr>
            <w:r w:rsidRPr="00FA2B8D">
              <w:rPr>
                <w:rFonts w:ascii="Times New Roman" w:eastAsia="Times New Roman" w:hAnsi="Times New Roman" w:cs="Times New Roman"/>
                <w:b/>
                <w:color w:val="000000"/>
                <w:sz w:val="24"/>
                <w:szCs w:val="24"/>
                <w:lang w:eastAsia="es-MX"/>
              </w:rPr>
              <w:t>%</w:t>
            </w:r>
          </w:p>
        </w:tc>
      </w:tr>
      <w:tr w:rsidR="004C47DB" w:rsidRPr="00FA2B8D" w14:paraId="61F5925C" w14:textId="77777777" w:rsidTr="004A55EB">
        <w:trPr>
          <w:trHeight w:val="334"/>
        </w:trPr>
        <w:tc>
          <w:tcPr>
            <w:tcW w:w="2011" w:type="dxa"/>
            <w:noWrap/>
            <w:hideMark/>
          </w:tcPr>
          <w:p w14:paraId="6FAFD5EA"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Mínima</w:t>
            </w:r>
          </w:p>
        </w:tc>
        <w:tc>
          <w:tcPr>
            <w:tcW w:w="2012" w:type="dxa"/>
            <w:noWrap/>
            <w:hideMark/>
          </w:tcPr>
          <w:p w14:paraId="47AE64CC"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39</w:t>
            </w:r>
          </w:p>
        </w:tc>
        <w:tc>
          <w:tcPr>
            <w:tcW w:w="2011" w:type="dxa"/>
            <w:noWrap/>
            <w:hideMark/>
          </w:tcPr>
          <w:p w14:paraId="085DCA71"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44</w:t>
            </w:r>
          </w:p>
        </w:tc>
        <w:tc>
          <w:tcPr>
            <w:tcW w:w="2012" w:type="dxa"/>
            <w:noWrap/>
            <w:hideMark/>
          </w:tcPr>
          <w:p w14:paraId="112C0CD9"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83 (89.2)</w:t>
            </w:r>
          </w:p>
        </w:tc>
      </w:tr>
      <w:tr w:rsidR="004C47DB" w:rsidRPr="00FA2B8D" w14:paraId="68EF7A92" w14:textId="77777777" w:rsidTr="004A55EB">
        <w:trPr>
          <w:trHeight w:val="334"/>
        </w:trPr>
        <w:tc>
          <w:tcPr>
            <w:tcW w:w="2011" w:type="dxa"/>
            <w:noWrap/>
            <w:hideMark/>
          </w:tcPr>
          <w:p w14:paraId="24FCAFBC"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Depresión Leve</w:t>
            </w:r>
          </w:p>
        </w:tc>
        <w:tc>
          <w:tcPr>
            <w:tcW w:w="2012" w:type="dxa"/>
            <w:noWrap/>
            <w:hideMark/>
          </w:tcPr>
          <w:p w14:paraId="0CEE90BF"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3</w:t>
            </w:r>
          </w:p>
        </w:tc>
        <w:tc>
          <w:tcPr>
            <w:tcW w:w="2011" w:type="dxa"/>
            <w:noWrap/>
            <w:hideMark/>
          </w:tcPr>
          <w:p w14:paraId="3733B3DF"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7</w:t>
            </w:r>
          </w:p>
        </w:tc>
        <w:tc>
          <w:tcPr>
            <w:tcW w:w="2012" w:type="dxa"/>
            <w:noWrap/>
            <w:hideMark/>
          </w:tcPr>
          <w:p w14:paraId="55884C99"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10 (10.7)</w:t>
            </w:r>
          </w:p>
        </w:tc>
      </w:tr>
      <w:tr w:rsidR="004C47DB" w:rsidRPr="00FA2B8D" w14:paraId="32D51215" w14:textId="77777777" w:rsidTr="004A55EB">
        <w:trPr>
          <w:trHeight w:val="334"/>
        </w:trPr>
        <w:tc>
          <w:tcPr>
            <w:tcW w:w="2011" w:type="dxa"/>
            <w:noWrap/>
            <w:hideMark/>
          </w:tcPr>
          <w:p w14:paraId="463E2FF2"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Total</w:t>
            </w:r>
          </w:p>
        </w:tc>
        <w:tc>
          <w:tcPr>
            <w:tcW w:w="2012" w:type="dxa"/>
            <w:noWrap/>
            <w:hideMark/>
          </w:tcPr>
          <w:p w14:paraId="5AC228E2"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42</w:t>
            </w:r>
          </w:p>
        </w:tc>
        <w:tc>
          <w:tcPr>
            <w:tcW w:w="2011" w:type="dxa"/>
            <w:noWrap/>
            <w:hideMark/>
          </w:tcPr>
          <w:p w14:paraId="65A75B5D"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51</w:t>
            </w:r>
          </w:p>
        </w:tc>
        <w:tc>
          <w:tcPr>
            <w:tcW w:w="2012" w:type="dxa"/>
            <w:noWrap/>
            <w:hideMark/>
          </w:tcPr>
          <w:p w14:paraId="6068E2E3" w14:textId="77777777" w:rsidR="004C47DB" w:rsidRPr="00FA2B8D" w:rsidRDefault="004C47DB" w:rsidP="004A55EB">
            <w:pPr>
              <w:spacing w:line="360" w:lineRule="auto"/>
              <w:contextualSpacing/>
              <w:jc w:val="center"/>
              <w:rPr>
                <w:rFonts w:ascii="Times New Roman" w:eastAsia="Times New Roman" w:hAnsi="Times New Roman" w:cs="Times New Roman"/>
                <w:color w:val="000000"/>
                <w:sz w:val="24"/>
                <w:szCs w:val="24"/>
                <w:lang w:eastAsia="es-MX"/>
              </w:rPr>
            </w:pPr>
            <w:r w:rsidRPr="00FA2B8D">
              <w:rPr>
                <w:rFonts w:ascii="Times New Roman" w:eastAsia="Times New Roman" w:hAnsi="Times New Roman" w:cs="Times New Roman"/>
                <w:color w:val="000000"/>
                <w:sz w:val="24"/>
                <w:szCs w:val="24"/>
                <w:lang w:eastAsia="es-MX"/>
              </w:rPr>
              <w:t>93 (100)</w:t>
            </w:r>
          </w:p>
        </w:tc>
      </w:tr>
    </w:tbl>
    <w:p w14:paraId="33236D85"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712D6280" w14:textId="77777777" w:rsidR="004C47DB" w:rsidRPr="00FA2B8D" w:rsidRDefault="004C47DB" w:rsidP="004C47DB">
      <w:pPr>
        <w:tabs>
          <w:tab w:val="left" w:pos="6180"/>
        </w:tabs>
        <w:spacing w:line="360" w:lineRule="auto"/>
        <w:jc w:val="center"/>
        <w:rPr>
          <w:rFonts w:ascii="Times New Roman" w:hAnsi="Times New Roman" w:cs="Times New Roman"/>
          <w:b/>
          <w:sz w:val="24"/>
          <w:szCs w:val="24"/>
        </w:rPr>
      </w:pPr>
    </w:p>
    <w:p w14:paraId="5637A611" w14:textId="12B21B97" w:rsidR="004C47DB" w:rsidRPr="00FA2B8D" w:rsidRDefault="00C2002F" w:rsidP="004C47DB">
      <w:pPr>
        <w:tabs>
          <w:tab w:val="left" w:pos="61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G</w:t>
      </w:r>
      <w:r w:rsidR="004C47DB" w:rsidRPr="00FA2B8D">
        <w:rPr>
          <w:rFonts w:ascii="Times New Roman" w:hAnsi="Times New Roman" w:cs="Times New Roman"/>
          <w:b/>
          <w:sz w:val="24"/>
          <w:szCs w:val="24"/>
        </w:rPr>
        <w:t>ráfica No. 1</w:t>
      </w:r>
    </w:p>
    <w:p w14:paraId="2FEACB05" w14:textId="77777777" w:rsidR="004C47DB" w:rsidRPr="00FA2B8D" w:rsidRDefault="004C47DB" w:rsidP="004C47DB">
      <w:pPr>
        <w:tabs>
          <w:tab w:val="left" w:pos="6180"/>
        </w:tabs>
        <w:spacing w:line="360" w:lineRule="auto"/>
        <w:jc w:val="center"/>
        <w:rPr>
          <w:rFonts w:ascii="Times New Roman" w:hAnsi="Times New Roman" w:cs="Times New Roman"/>
          <w:b/>
          <w:sz w:val="24"/>
          <w:szCs w:val="24"/>
        </w:rPr>
      </w:pPr>
      <w:r w:rsidRPr="00FA2B8D">
        <w:rPr>
          <w:rFonts w:ascii="Times New Roman" w:hAnsi="Times New Roman" w:cs="Times New Roman"/>
          <w:b/>
          <w:noProof/>
          <w:sz w:val="24"/>
          <w:szCs w:val="24"/>
          <w:lang w:val="es-MX" w:eastAsia="es-MX"/>
        </w:rPr>
        <w:drawing>
          <wp:inline distT="0" distB="0" distL="0" distR="0" wp14:anchorId="7442CED0" wp14:editId="42050A3B">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7B476C"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5D6FD472" w14:textId="096C002E" w:rsidR="004C47DB" w:rsidRDefault="004C47DB" w:rsidP="004C47DB">
      <w:pPr>
        <w:tabs>
          <w:tab w:val="left" w:pos="6180"/>
        </w:tabs>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Al ingreso los puntajes mostraron una media de 4.9 (Tabla VIII), entrando en la categoría de depresión mínima, con 5.1 puntos para hombres categorizados en depresión mínima y 4.8 puntos para mujeres dentro de la mism</w:t>
      </w:r>
      <w:r>
        <w:rPr>
          <w:rFonts w:ascii="Times New Roman" w:hAnsi="Times New Roman" w:cs="Times New Roman"/>
          <w:sz w:val="24"/>
          <w:szCs w:val="24"/>
        </w:rPr>
        <w:t>a categoría de depresión mínima</w:t>
      </w:r>
      <w:r w:rsidR="00C2002F">
        <w:rPr>
          <w:rFonts w:ascii="Times New Roman" w:hAnsi="Times New Roman" w:cs="Times New Roman"/>
          <w:sz w:val="24"/>
          <w:szCs w:val="24"/>
        </w:rPr>
        <w:t>.</w:t>
      </w:r>
    </w:p>
    <w:p w14:paraId="55D938FC"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0F4F9604"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7B3ADEDB"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1C847BBC"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218B9EA9"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04527830" w14:textId="77777777" w:rsidR="00C2002F" w:rsidRDefault="00C2002F" w:rsidP="004C47DB">
      <w:pPr>
        <w:tabs>
          <w:tab w:val="left" w:pos="6180"/>
        </w:tabs>
        <w:spacing w:line="360" w:lineRule="auto"/>
        <w:contextualSpacing/>
        <w:jc w:val="both"/>
        <w:rPr>
          <w:rFonts w:ascii="Times New Roman" w:hAnsi="Times New Roman" w:cs="Times New Roman"/>
          <w:sz w:val="24"/>
          <w:szCs w:val="24"/>
        </w:rPr>
      </w:pPr>
    </w:p>
    <w:p w14:paraId="3B577915" w14:textId="77777777" w:rsidR="004C47DB" w:rsidRPr="00FA2B8D" w:rsidRDefault="004C47DB" w:rsidP="004C47DB">
      <w:pPr>
        <w:tabs>
          <w:tab w:val="left" w:pos="6180"/>
        </w:tabs>
        <w:spacing w:line="360" w:lineRule="auto"/>
        <w:contextualSpacing/>
        <w:jc w:val="center"/>
        <w:rPr>
          <w:rFonts w:ascii="Times New Roman" w:hAnsi="Times New Roman" w:cs="Times New Roman"/>
          <w:bCs/>
          <w:sz w:val="24"/>
          <w:szCs w:val="24"/>
        </w:rPr>
      </w:pPr>
      <w:r w:rsidRPr="00FA2B8D">
        <w:rPr>
          <w:rFonts w:ascii="Times New Roman" w:hAnsi="Times New Roman" w:cs="Times New Roman"/>
          <w:sz w:val="24"/>
          <w:szCs w:val="24"/>
        </w:rPr>
        <w:lastRenderedPageBreak/>
        <w:t>Tabla VIII. Comparativo de frecuencia de depresión al ingreso y al egreso</w:t>
      </w:r>
    </w:p>
    <w:tbl>
      <w:tblPr>
        <w:tblStyle w:val="Tablaconcuadrcula"/>
        <w:tblW w:w="9238" w:type="dxa"/>
        <w:tblLayout w:type="fixed"/>
        <w:tblLook w:val="0000" w:firstRow="0" w:lastRow="0" w:firstColumn="0" w:lastColumn="0" w:noHBand="0" w:noVBand="0"/>
      </w:tblPr>
      <w:tblGrid>
        <w:gridCol w:w="2626"/>
        <w:gridCol w:w="1821"/>
        <w:gridCol w:w="1083"/>
        <w:gridCol w:w="1345"/>
        <w:gridCol w:w="1083"/>
        <w:gridCol w:w="1280"/>
      </w:tblGrid>
      <w:tr w:rsidR="004C47DB" w:rsidRPr="00FA2B8D" w14:paraId="3F2DDAE9" w14:textId="77777777" w:rsidTr="004A55EB">
        <w:trPr>
          <w:trHeight w:val="491"/>
        </w:trPr>
        <w:tc>
          <w:tcPr>
            <w:tcW w:w="9238" w:type="dxa"/>
            <w:gridSpan w:val="6"/>
          </w:tcPr>
          <w:p w14:paraId="25CCDC5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b/>
                <w:bCs/>
                <w:sz w:val="24"/>
                <w:szCs w:val="24"/>
              </w:rPr>
              <w:t xml:space="preserve">Prueba de </w:t>
            </w:r>
            <w:proofErr w:type="spellStart"/>
            <w:r w:rsidRPr="00FA2B8D">
              <w:rPr>
                <w:rFonts w:ascii="Times New Roman" w:hAnsi="Times New Roman" w:cs="Times New Roman"/>
                <w:b/>
                <w:bCs/>
                <w:sz w:val="24"/>
                <w:szCs w:val="24"/>
              </w:rPr>
              <w:t>Kolmogorov-Smirnov</w:t>
            </w:r>
            <w:proofErr w:type="spellEnd"/>
            <w:r w:rsidRPr="00FA2B8D">
              <w:rPr>
                <w:rFonts w:ascii="Times New Roman" w:hAnsi="Times New Roman" w:cs="Times New Roman"/>
                <w:b/>
                <w:bCs/>
                <w:sz w:val="24"/>
                <w:szCs w:val="24"/>
              </w:rPr>
              <w:t xml:space="preserve"> para una muestra</w:t>
            </w:r>
          </w:p>
        </w:tc>
      </w:tr>
      <w:tr w:rsidR="004C47DB" w:rsidRPr="00FA2B8D" w14:paraId="2B16E0A8" w14:textId="77777777" w:rsidTr="004A55EB">
        <w:trPr>
          <w:trHeight w:val="491"/>
        </w:trPr>
        <w:tc>
          <w:tcPr>
            <w:tcW w:w="9238" w:type="dxa"/>
            <w:gridSpan w:val="6"/>
          </w:tcPr>
          <w:p w14:paraId="5D33E64C" w14:textId="77777777" w:rsidR="004C47DB" w:rsidRPr="00FA2B8D" w:rsidRDefault="004C47DB" w:rsidP="004A55EB">
            <w:pPr>
              <w:spacing w:line="360" w:lineRule="auto"/>
              <w:ind w:left="60" w:right="60"/>
              <w:jc w:val="center"/>
              <w:rPr>
                <w:rFonts w:ascii="Times New Roman" w:hAnsi="Times New Roman" w:cs="Times New Roman"/>
                <w:b/>
                <w:bCs/>
                <w:sz w:val="24"/>
                <w:szCs w:val="24"/>
              </w:rPr>
            </w:pPr>
          </w:p>
        </w:tc>
      </w:tr>
      <w:tr w:rsidR="004C47DB" w:rsidRPr="00FA2B8D" w14:paraId="3B502C14" w14:textId="77777777" w:rsidTr="004A55EB">
        <w:trPr>
          <w:trHeight w:val="476"/>
        </w:trPr>
        <w:tc>
          <w:tcPr>
            <w:tcW w:w="4447" w:type="dxa"/>
            <w:gridSpan w:val="2"/>
          </w:tcPr>
          <w:p w14:paraId="27B547DA" w14:textId="77777777" w:rsidR="004C47DB" w:rsidRPr="00FA2B8D" w:rsidRDefault="004C47DB" w:rsidP="004A55EB">
            <w:pPr>
              <w:spacing w:line="360" w:lineRule="auto"/>
              <w:ind w:left="60" w:right="60"/>
              <w:rPr>
                <w:rFonts w:ascii="Times New Roman" w:hAnsi="Times New Roman" w:cs="Times New Roman"/>
                <w:sz w:val="24"/>
                <w:szCs w:val="24"/>
              </w:rPr>
            </w:pPr>
          </w:p>
        </w:tc>
        <w:tc>
          <w:tcPr>
            <w:tcW w:w="1083" w:type="dxa"/>
          </w:tcPr>
          <w:p w14:paraId="7092403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Ingreso</w:t>
            </w:r>
          </w:p>
        </w:tc>
        <w:tc>
          <w:tcPr>
            <w:tcW w:w="1345" w:type="dxa"/>
          </w:tcPr>
          <w:p w14:paraId="35B6B63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INGCNIVEL</w:t>
            </w:r>
          </w:p>
        </w:tc>
        <w:tc>
          <w:tcPr>
            <w:tcW w:w="1083" w:type="dxa"/>
          </w:tcPr>
          <w:p w14:paraId="3D79C216"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Egreso</w:t>
            </w:r>
          </w:p>
        </w:tc>
        <w:tc>
          <w:tcPr>
            <w:tcW w:w="1280" w:type="dxa"/>
          </w:tcPr>
          <w:p w14:paraId="031798D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EGRNIVEL</w:t>
            </w:r>
          </w:p>
        </w:tc>
      </w:tr>
      <w:tr w:rsidR="004C47DB" w:rsidRPr="00FA2B8D" w14:paraId="1AE37950" w14:textId="77777777" w:rsidTr="004A55EB">
        <w:trPr>
          <w:trHeight w:val="476"/>
        </w:trPr>
        <w:tc>
          <w:tcPr>
            <w:tcW w:w="4447" w:type="dxa"/>
            <w:gridSpan w:val="2"/>
          </w:tcPr>
          <w:p w14:paraId="0DB7D449"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N</w:t>
            </w:r>
          </w:p>
        </w:tc>
        <w:tc>
          <w:tcPr>
            <w:tcW w:w="1083" w:type="dxa"/>
          </w:tcPr>
          <w:p w14:paraId="6057B6E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119</w:t>
            </w:r>
          </w:p>
        </w:tc>
        <w:tc>
          <w:tcPr>
            <w:tcW w:w="1345" w:type="dxa"/>
          </w:tcPr>
          <w:p w14:paraId="2010B993"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119</w:t>
            </w:r>
          </w:p>
        </w:tc>
        <w:tc>
          <w:tcPr>
            <w:tcW w:w="1083" w:type="dxa"/>
          </w:tcPr>
          <w:p w14:paraId="3CAC075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93</w:t>
            </w:r>
          </w:p>
        </w:tc>
        <w:tc>
          <w:tcPr>
            <w:tcW w:w="1280" w:type="dxa"/>
          </w:tcPr>
          <w:p w14:paraId="2EA213E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93</w:t>
            </w:r>
          </w:p>
        </w:tc>
      </w:tr>
      <w:tr w:rsidR="004C47DB" w:rsidRPr="00FA2B8D" w14:paraId="7E3AC86F" w14:textId="77777777" w:rsidTr="004A55EB">
        <w:trPr>
          <w:trHeight w:val="476"/>
        </w:trPr>
        <w:tc>
          <w:tcPr>
            <w:tcW w:w="2626" w:type="dxa"/>
            <w:vMerge w:val="restart"/>
          </w:tcPr>
          <w:p w14:paraId="23B1C276"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 xml:space="preserve">Parámetros </w:t>
            </w:r>
            <w:proofErr w:type="spellStart"/>
            <w:r w:rsidRPr="00FA2B8D">
              <w:rPr>
                <w:rFonts w:ascii="Times New Roman" w:hAnsi="Times New Roman" w:cs="Times New Roman"/>
                <w:sz w:val="24"/>
                <w:szCs w:val="24"/>
              </w:rPr>
              <w:t>normales</w:t>
            </w:r>
            <w:r w:rsidRPr="00FA2B8D">
              <w:rPr>
                <w:rFonts w:ascii="Times New Roman" w:hAnsi="Times New Roman" w:cs="Times New Roman"/>
                <w:sz w:val="24"/>
                <w:szCs w:val="24"/>
                <w:vertAlign w:val="superscript"/>
              </w:rPr>
              <w:t>a,b</w:t>
            </w:r>
            <w:proofErr w:type="spellEnd"/>
          </w:p>
        </w:tc>
        <w:tc>
          <w:tcPr>
            <w:tcW w:w="1821" w:type="dxa"/>
          </w:tcPr>
          <w:p w14:paraId="757DFEE2"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Media</w:t>
            </w:r>
          </w:p>
        </w:tc>
        <w:tc>
          <w:tcPr>
            <w:tcW w:w="1083" w:type="dxa"/>
          </w:tcPr>
          <w:p w14:paraId="7DA8120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4.84</w:t>
            </w:r>
          </w:p>
        </w:tc>
        <w:tc>
          <w:tcPr>
            <w:tcW w:w="1345" w:type="dxa"/>
          </w:tcPr>
          <w:p w14:paraId="33C835A4"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1.05</w:t>
            </w:r>
          </w:p>
        </w:tc>
        <w:tc>
          <w:tcPr>
            <w:tcW w:w="1083" w:type="dxa"/>
          </w:tcPr>
          <w:p w14:paraId="22BE96B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5.73</w:t>
            </w:r>
          </w:p>
        </w:tc>
        <w:tc>
          <w:tcPr>
            <w:tcW w:w="1280" w:type="dxa"/>
          </w:tcPr>
          <w:p w14:paraId="04A9B96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1.11</w:t>
            </w:r>
          </w:p>
        </w:tc>
      </w:tr>
      <w:tr w:rsidR="004C47DB" w:rsidRPr="00FA2B8D" w14:paraId="3B51A0B1" w14:textId="77777777" w:rsidTr="004A55EB">
        <w:trPr>
          <w:trHeight w:val="144"/>
        </w:trPr>
        <w:tc>
          <w:tcPr>
            <w:tcW w:w="2626" w:type="dxa"/>
            <w:vMerge/>
          </w:tcPr>
          <w:p w14:paraId="30283B9E" w14:textId="77777777" w:rsidR="004C47DB" w:rsidRPr="00FA2B8D" w:rsidRDefault="004C47DB" w:rsidP="004A55EB">
            <w:pPr>
              <w:spacing w:line="360" w:lineRule="auto"/>
              <w:rPr>
                <w:rFonts w:ascii="Times New Roman" w:hAnsi="Times New Roman" w:cs="Times New Roman"/>
                <w:sz w:val="24"/>
                <w:szCs w:val="24"/>
              </w:rPr>
            </w:pPr>
          </w:p>
        </w:tc>
        <w:tc>
          <w:tcPr>
            <w:tcW w:w="1821" w:type="dxa"/>
          </w:tcPr>
          <w:p w14:paraId="1283E874"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Desviación típica</w:t>
            </w:r>
          </w:p>
        </w:tc>
        <w:tc>
          <w:tcPr>
            <w:tcW w:w="1083" w:type="dxa"/>
          </w:tcPr>
          <w:p w14:paraId="69796BA0"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4.304</w:t>
            </w:r>
          </w:p>
        </w:tc>
        <w:tc>
          <w:tcPr>
            <w:tcW w:w="1345" w:type="dxa"/>
          </w:tcPr>
          <w:p w14:paraId="7222CFE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.220</w:t>
            </w:r>
          </w:p>
        </w:tc>
        <w:tc>
          <w:tcPr>
            <w:tcW w:w="1083" w:type="dxa"/>
          </w:tcPr>
          <w:p w14:paraId="3C8E0D7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5.527</w:t>
            </w:r>
          </w:p>
        </w:tc>
        <w:tc>
          <w:tcPr>
            <w:tcW w:w="1280" w:type="dxa"/>
          </w:tcPr>
          <w:p w14:paraId="30A8159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.311</w:t>
            </w:r>
          </w:p>
        </w:tc>
      </w:tr>
      <w:tr w:rsidR="004C47DB" w:rsidRPr="00FA2B8D" w14:paraId="0BD35B85" w14:textId="77777777" w:rsidTr="004A55EB">
        <w:trPr>
          <w:trHeight w:val="491"/>
        </w:trPr>
        <w:tc>
          <w:tcPr>
            <w:tcW w:w="2626" w:type="dxa"/>
            <w:vMerge w:val="restart"/>
          </w:tcPr>
          <w:p w14:paraId="458E87C8"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Diferencias más extremas</w:t>
            </w:r>
          </w:p>
        </w:tc>
        <w:tc>
          <w:tcPr>
            <w:tcW w:w="1821" w:type="dxa"/>
          </w:tcPr>
          <w:p w14:paraId="07FBE990"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Absoluta</w:t>
            </w:r>
          </w:p>
        </w:tc>
        <w:tc>
          <w:tcPr>
            <w:tcW w:w="1083" w:type="dxa"/>
          </w:tcPr>
          <w:p w14:paraId="663BEDF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.149</w:t>
            </w:r>
          </w:p>
        </w:tc>
        <w:tc>
          <w:tcPr>
            <w:tcW w:w="1345" w:type="dxa"/>
          </w:tcPr>
          <w:p w14:paraId="2425D0FD"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.540</w:t>
            </w:r>
          </w:p>
        </w:tc>
        <w:tc>
          <w:tcPr>
            <w:tcW w:w="1083" w:type="dxa"/>
          </w:tcPr>
          <w:p w14:paraId="59CF37B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.184</w:t>
            </w:r>
          </w:p>
        </w:tc>
        <w:tc>
          <w:tcPr>
            <w:tcW w:w="1280" w:type="dxa"/>
          </w:tcPr>
          <w:p w14:paraId="7D99AEC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.528</w:t>
            </w:r>
          </w:p>
        </w:tc>
      </w:tr>
      <w:tr w:rsidR="004C47DB" w:rsidRPr="00FA2B8D" w14:paraId="634C3FC6" w14:textId="77777777" w:rsidTr="004A55EB">
        <w:trPr>
          <w:trHeight w:val="144"/>
        </w:trPr>
        <w:tc>
          <w:tcPr>
            <w:tcW w:w="2626" w:type="dxa"/>
            <w:vMerge/>
          </w:tcPr>
          <w:p w14:paraId="466AB297" w14:textId="77777777" w:rsidR="004C47DB" w:rsidRPr="00FA2B8D" w:rsidRDefault="004C47DB" w:rsidP="004A55EB">
            <w:pPr>
              <w:spacing w:line="360" w:lineRule="auto"/>
              <w:rPr>
                <w:rFonts w:ascii="Times New Roman" w:hAnsi="Times New Roman" w:cs="Times New Roman"/>
                <w:sz w:val="24"/>
                <w:szCs w:val="24"/>
              </w:rPr>
            </w:pPr>
          </w:p>
        </w:tc>
        <w:tc>
          <w:tcPr>
            <w:tcW w:w="1821" w:type="dxa"/>
          </w:tcPr>
          <w:p w14:paraId="06522A51"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Positiva</w:t>
            </w:r>
          </w:p>
        </w:tc>
        <w:tc>
          <w:tcPr>
            <w:tcW w:w="1083" w:type="dxa"/>
          </w:tcPr>
          <w:p w14:paraId="192E28A4"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.149</w:t>
            </w:r>
          </w:p>
        </w:tc>
        <w:tc>
          <w:tcPr>
            <w:tcW w:w="1345" w:type="dxa"/>
          </w:tcPr>
          <w:p w14:paraId="1AD9CC6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.540</w:t>
            </w:r>
          </w:p>
        </w:tc>
        <w:tc>
          <w:tcPr>
            <w:tcW w:w="1083" w:type="dxa"/>
          </w:tcPr>
          <w:p w14:paraId="3084824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.184</w:t>
            </w:r>
          </w:p>
        </w:tc>
        <w:tc>
          <w:tcPr>
            <w:tcW w:w="1280" w:type="dxa"/>
          </w:tcPr>
          <w:p w14:paraId="6686FAB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.528</w:t>
            </w:r>
          </w:p>
        </w:tc>
      </w:tr>
      <w:tr w:rsidR="004C47DB" w:rsidRPr="00FA2B8D" w14:paraId="3C6F2DBC" w14:textId="77777777" w:rsidTr="004A55EB">
        <w:trPr>
          <w:trHeight w:val="144"/>
        </w:trPr>
        <w:tc>
          <w:tcPr>
            <w:tcW w:w="2626" w:type="dxa"/>
            <w:vMerge/>
          </w:tcPr>
          <w:p w14:paraId="7F378936" w14:textId="77777777" w:rsidR="004C47DB" w:rsidRPr="00FA2B8D" w:rsidRDefault="004C47DB" w:rsidP="004A55EB">
            <w:pPr>
              <w:spacing w:line="360" w:lineRule="auto"/>
              <w:rPr>
                <w:rFonts w:ascii="Times New Roman" w:hAnsi="Times New Roman" w:cs="Times New Roman"/>
                <w:sz w:val="24"/>
                <w:szCs w:val="24"/>
              </w:rPr>
            </w:pPr>
          </w:p>
        </w:tc>
        <w:tc>
          <w:tcPr>
            <w:tcW w:w="1821" w:type="dxa"/>
          </w:tcPr>
          <w:p w14:paraId="1097C73E"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Negativa</w:t>
            </w:r>
          </w:p>
        </w:tc>
        <w:tc>
          <w:tcPr>
            <w:tcW w:w="1083" w:type="dxa"/>
          </w:tcPr>
          <w:p w14:paraId="29C35B4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-.130</w:t>
            </w:r>
          </w:p>
        </w:tc>
        <w:tc>
          <w:tcPr>
            <w:tcW w:w="1345" w:type="dxa"/>
          </w:tcPr>
          <w:p w14:paraId="4691B71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-.409</w:t>
            </w:r>
          </w:p>
        </w:tc>
        <w:tc>
          <w:tcPr>
            <w:tcW w:w="1083" w:type="dxa"/>
          </w:tcPr>
          <w:p w14:paraId="5F2ACB3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-.150</w:t>
            </w:r>
          </w:p>
        </w:tc>
        <w:tc>
          <w:tcPr>
            <w:tcW w:w="1280" w:type="dxa"/>
          </w:tcPr>
          <w:p w14:paraId="07C21A14"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-.365</w:t>
            </w:r>
          </w:p>
        </w:tc>
      </w:tr>
      <w:tr w:rsidR="004C47DB" w:rsidRPr="00FA2B8D" w14:paraId="10F81157" w14:textId="77777777" w:rsidTr="004A55EB">
        <w:trPr>
          <w:trHeight w:val="491"/>
        </w:trPr>
        <w:tc>
          <w:tcPr>
            <w:tcW w:w="4447" w:type="dxa"/>
            <w:gridSpan w:val="2"/>
          </w:tcPr>
          <w:p w14:paraId="103A4F2E"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 xml:space="preserve">Z de </w:t>
            </w:r>
            <w:proofErr w:type="spellStart"/>
            <w:r w:rsidRPr="00FA2B8D">
              <w:rPr>
                <w:rFonts w:ascii="Times New Roman" w:hAnsi="Times New Roman" w:cs="Times New Roman"/>
                <w:sz w:val="24"/>
                <w:szCs w:val="24"/>
              </w:rPr>
              <w:t>Kolmogorov-Smirnov</w:t>
            </w:r>
            <w:proofErr w:type="spellEnd"/>
          </w:p>
        </w:tc>
        <w:tc>
          <w:tcPr>
            <w:tcW w:w="1083" w:type="dxa"/>
          </w:tcPr>
          <w:p w14:paraId="27FC4EE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1.626</w:t>
            </w:r>
          </w:p>
        </w:tc>
        <w:tc>
          <w:tcPr>
            <w:tcW w:w="1345" w:type="dxa"/>
          </w:tcPr>
          <w:p w14:paraId="156CFBA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5.894</w:t>
            </w:r>
          </w:p>
        </w:tc>
        <w:tc>
          <w:tcPr>
            <w:tcW w:w="1083" w:type="dxa"/>
          </w:tcPr>
          <w:p w14:paraId="10FEB41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1.775</w:t>
            </w:r>
          </w:p>
        </w:tc>
        <w:tc>
          <w:tcPr>
            <w:tcW w:w="1280" w:type="dxa"/>
          </w:tcPr>
          <w:p w14:paraId="164FDDA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5.087</w:t>
            </w:r>
          </w:p>
        </w:tc>
      </w:tr>
      <w:tr w:rsidR="004C47DB" w:rsidRPr="00FA2B8D" w14:paraId="5B06F3B3" w14:textId="77777777" w:rsidTr="004A55EB">
        <w:trPr>
          <w:trHeight w:val="491"/>
        </w:trPr>
        <w:tc>
          <w:tcPr>
            <w:tcW w:w="4447" w:type="dxa"/>
            <w:gridSpan w:val="2"/>
          </w:tcPr>
          <w:p w14:paraId="17BDE1C4"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 xml:space="preserve">Sig. </w:t>
            </w:r>
            <w:proofErr w:type="spellStart"/>
            <w:r w:rsidRPr="00FA2B8D">
              <w:rPr>
                <w:rFonts w:ascii="Times New Roman" w:hAnsi="Times New Roman" w:cs="Times New Roman"/>
                <w:sz w:val="24"/>
                <w:szCs w:val="24"/>
              </w:rPr>
              <w:t>asintót</w:t>
            </w:r>
            <w:proofErr w:type="spellEnd"/>
            <w:r w:rsidRPr="00FA2B8D">
              <w:rPr>
                <w:rFonts w:ascii="Times New Roman" w:hAnsi="Times New Roman" w:cs="Times New Roman"/>
                <w:sz w:val="24"/>
                <w:szCs w:val="24"/>
              </w:rPr>
              <w:t>. (bilateral)</w:t>
            </w:r>
          </w:p>
        </w:tc>
        <w:tc>
          <w:tcPr>
            <w:tcW w:w="1083" w:type="dxa"/>
          </w:tcPr>
          <w:p w14:paraId="6A8AE7A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.010</w:t>
            </w:r>
          </w:p>
        </w:tc>
        <w:tc>
          <w:tcPr>
            <w:tcW w:w="1345" w:type="dxa"/>
          </w:tcPr>
          <w:p w14:paraId="6DE5EE7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.000</w:t>
            </w:r>
          </w:p>
        </w:tc>
        <w:tc>
          <w:tcPr>
            <w:tcW w:w="1083" w:type="dxa"/>
          </w:tcPr>
          <w:p w14:paraId="28FB6F8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.004</w:t>
            </w:r>
          </w:p>
        </w:tc>
        <w:tc>
          <w:tcPr>
            <w:tcW w:w="1280" w:type="dxa"/>
          </w:tcPr>
          <w:p w14:paraId="50F17AF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.000</w:t>
            </w:r>
          </w:p>
        </w:tc>
      </w:tr>
    </w:tbl>
    <w:p w14:paraId="34C00D0B" w14:textId="77777777" w:rsidR="004C47DB" w:rsidRPr="00FA2B8D" w:rsidRDefault="004C47DB" w:rsidP="004C47DB">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46C131DE" w14:textId="77777777" w:rsidR="004C47DB" w:rsidRPr="00FA2B8D" w:rsidRDefault="004C47DB" w:rsidP="004C47DB">
      <w:pPr>
        <w:pStyle w:val="Ttulo2"/>
        <w:spacing w:line="360" w:lineRule="auto"/>
        <w:jc w:val="right"/>
        <w:rPr>
          <w:rFonts w:ascii="Times New Roman" w:hAnsi="Times New Roman"/>
          <w:szCs w:val="24"/>
        </w:rPr>
      </w:pPr>
    </w:p>
    <w:p w14:paraId="7CA2E770"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bCs/>
          <w:color w:val="000000"/>
          <w:sz w:val="24"/>
          <w:szCs w:val="24"/>
        </w:rPr>
        <w:t xml:space="preserve">Para conocer el comportamiento de las variables de estudio, se realizó una prueba de </w:t>
      </w:r>
      <w:proofErr w:type="spellStart"/>
      <w:r w:rsidRPr="00FA2B8D">
        <w:rPr>
          <w:rFonts w:ascii="Times New Roman" w:hAnsi="Times New Roman" w:cs="Times New Roman"/>
          <w:bCs/>
          <w:color w:val="000000"/>
          <w:sz w:val="24"/>
          <w:szCs w:val="24"/>
        </w:rPr>
        <w:t>Kolmogorov</w:t>
      </w:r>
      <w:proofErr w:type="spellEnd"/>
      <w:r w:rsidRPr="00FA2B8D">
        <w:rPr>
          <w:rFonts w:ascii="Times New Roman" w:hAnsi="Times New Roman" w:cs="Times New Roman"/>
          <w:bCs/>
          <w:color w:val="000000"/>
          <w:sz w:val="24"/>
          <w:szCs w:val="24"/>
        </w:rPr>
        <w:t xml:space="preserve">- </w:t>
      </w:r>
      <w:proofErr w:type="spellStart"/>
      <w:r w:rsidRPr="00FA2B8D">
        <w:rPr>
          <w:rFonts w:ascii="Times New Roman" w:hAnsi="Times New Roman" w:cs="Times New Roman"/>
          <w:bCs/>
          <w:color w:val="000000"/>
          <w:sz w:val="24"/>
          <w:szCs w:val="24"/>
        </w:rPr>
        <w:t>Smirnov</w:t>
      </w:r>
      <w:proofErr w:type="spellEnd"/>
      <w:r w:rsidRPr="00FA2B8D">
        <w:rPr>
          <w:rFonts w:ascii="Times New Roman" w:hAnsi="Times New Roman" w:cs="Times New Roman"/>
          <w:bCs/>
          <w:color w:val="000000"/>
          <w:sz w:val="24"/>
          <w:szCs w:val="24"/>
        </w:rPr>
        <w:t xml:space="preserve">, encontrando una distribución normal por lo que se llevó a cabo una prueba de t </w:t>
      </w:r>
      <w:proofErr w:type="spellStart"/>
      <w:r w:rsidRPr="00FA2B8D">
        <w:rPr>
          <w:rFonts w:ascii="Times New Roman" w:hAnsi="Times New Roman" w:cs="Times New Roman"/>
          <w:bCs/>
          <w:color w:val="000000"/>
          <w:sz w:val="24"/>
          <w:szCs w:val="24"/>
        </w:rPr>
        <w:t>Student</w:t>
      </w:r>
      <w:proofErr w:type="spellEnd"/>
      <w:r w:rsidRPr="00FA2B8D">
        <w:rPr>
          <w:rFonts w:ascii="Times New Roman" w:hAnsi="Times New Roman" w:cs="Times New Roman"/>
          <w:bCs/>
          <w:color w:val="000000"/>
          <w:sz w:val="24"/>
          <w:szCs w:val="24"/>
        </w:rPr>
        <w:t xml:space="preserve">, para comparar las medias globales al ingreso y egreso, así como para hombres y mujeres </w:t>
      </w:r>
      <w:r w:rsidRPr="00FA2B8D">
        <w:rPr>
          <w:rFonts w:ascii="Times New Roman" w:hAnsi="Times New Roman" w:cs="Times New Roman"/>
          <w:sz w:val="24"/>
          <w:szCs w:val="24"/>
        </w:rPr>
        <w:t>encontrando un incremento en la media de los puntajes en la población general de 0.89 puntos, (tabla  VIII) en hombres disminuyó 0.5 puntos y en mujeres se incrementó en 1.9 puntos la media del puntaje.</w:t>
      </w:r>
    </w:p>
    <w:p w14:paraId="1095B312" w14:textId="77777777" w:rsidR="004C47DB" w:rsidRPr="00FA2B8D" w:rsidRDefault="004C47DB" w:rsidP="004C47DB">
      <w:pPr>
        <w:spacing w:line="360" w:lineRule="auto"/>
        <w:contextualSpacing/>
        <w:jc w:val="both"/>
        <w:rPr>
          <w:rFonts w:ascii="Times New Roman" w:hAnsi="Times New Roman" w:cs="Times New Roman"/>
          <w:sz w:val="24"/>
          <w:szCs w:val="24"/>
        </w:rPr>
      </w:pPr>
      <w:bookmarkStart w:id="4" w:name="_Toc402433640"/>
      <w:r w:rsidRPr="00FA2B8D">
        <w:rPr>
          <w:rFonts w:ascii="Times New Roman" w:hAnsi="Times New Roman" w:cs="Times New Roman"/>
          <w:bCs/>
          <w:color w:val="000000"/>
          <w:sz w:val="24"/>
          <w:szCs w:val="24"/>
        </w:rPr>
        <w:t>Al comparar</w:t>
      </w:r>
      <w:r w:rsidRPr="00FA2B8D">
        <w:rPr>
          <w:rFonts w:ascii="Times New Roman" w:hAnsi="Times New Roman" w:cs="Times New Roman"/>
          <w:sz w:val="24"/>
          <w:szCs w:val="24"/>
        </w:rPr>
        <w:t xml:space="preserve"> por sexo ingreso/ egreso se observaron diferencias, aumentando la media en el sexo femenino y disminuyendo en el sexo masculino (Tabla IX), con una diferencia estadísticamente significativa en el egreso (p &lt; .016) (Tabla X)</w:t>
      </w:r>
    </w:p>
    <w:p w14:paraId="5A0364EC" w14:textId="77777777" w:rsidR="004C47DB" w:rsidRDefault="004C47DB" w:rsidP="004C47DB">
      <w:pPr>
        <w:spacing w:line="360" w:lineRule="auto"/>
        <w:contextualSpacing/>
        <w:jc w:val="both"/>
        <w:rPr>
          <w:rFonts w:ascii="Times New Roman" w:hAnsi="Times New Roman" w:cs="Times New Roman"/>
          <w:sz w:val="24"/>
          <w:szCs w:val="24"/>
        </w:rPr>
      </w:pPr>
    </w:p>
    <w:p w14:paraId="4F439217" w14:textId="77777777" w:rsidR="004C47DB" w:rsidRPr="00FA2B8D" w:rsidRDefault="004C47DB" w:rsidP="004C47DB">
      <w:pPr>
        <w:spacing w:line="360" w:lineRule="auto"/>
        <w:contextualSpacing/>
        <w:jc w:val="both"/>
        <w:rPr>
          <w:rFonts w:ascii="Times New Roman" w:hAnsi="Times New Roman" w:cs="Times New Roman"/>
          <w:sz w:val="24"/>
          <w:szCs w:val="24"/>
        </w:rPr>
      </w:pPr>
    </w:p>
    <w:p w14:paraId="6E486CD2" w14:textId="77777777" w:rsidR="004C47DB" w:rsidRDefault="004C47DB" w:rsidP="004C47DB">
      <w:pPr>
        <w:spacing w:line="360" w:lineRule="auto"/>
        <w:contextualSpacing/>
        <w:jc w:val="both"/>
        <w:rPr>
          <w:rFonts w:ascii="Times New Roman" w:hAnsi="Times New Roman" w:cs="Times New Roman"/>
          <w:sz w:val="24"/>
          <w:szCs w:val="24"/>
        </w:rPr>
      </w:pPr>
    </w:p>
    <w:p w14:paraId="5D7F6138" w14:textId="77777777" w:rsidR="00C2002F" w:rsidRDefault="00C2002F" w:rsidP="004C47DB">
      <w:pPr>
        <w:spacing w:line="360" w:lineRule="auto"/>
        <w:contextualSpacing/>
        <w:jc w:val="both"/>
        <w:rPr>
          <w:rFonts w:ascii="Times New Roman" w:hAnsi="Times New Roman" w:cs="Times New Roman"/>
          <w:sz w:val="24"/>
          <w:szCs w:val="24"/>
        </w:rPr>
      </w:pPr>
    </w:p>
    <w:p w14:paraId="01E9E772" w14:textId="77777777" w:rsidR="00C2002F" w:rsidRDefault="00C2002F" w:rsidP="004C47DB">
      <w:pPr>
        <w:spacing w:line="360" w:lineRule="auto"/>
        <w:contextualSpacing/>
        <w:jc w:val="both"/>
        <w:rPr>
          <w:rFonts w:ascii="Times New Roman" w:hAnsi="Times New Roman" w:cs="Times New Roman"/>
          <w:sz w:val="24"/>
          <w:szCs w:val="24"/>
        </w:rPr>
      </w:pPr>
    </w:p>
    <w:p w14:paraId="0560A150" w14:textId="77777777" w:rsidR="00C2002F" w:rsidRDefault="00C2002F" w:rsidP="004C47DB">
      <w:pPr>
        <w:spacing w:line="360" w:lineRule="auto"/>
        <w:contextualSpacing/>
        <w:jc w:val="both"/>
        <w:rPr>
          <w:rFonts w:ascii="Times New Roman" w:hAnsi="Times New Roman" w:cs="Times New Roman"/>
          <w:sz w:val="24"/>
          <w:szCs w:val="24"/>
        </w:rPr>
      </w:pPr>
    </w:p>
    <w:p w14:paraId="67192393" w14:textId="77777777" w:rsidR="00C2002F" w:rsidRPr="00FA2B8D" w:rsidRDefault="00C2002F" w:rsidP="004C47DB">
      <w:pPr>
        <w:spacing w:line="360" w:lineRule="auto"/>
        <w:contextualSpacing/>
        <w:jc w:val="both"/>
        <w:rPr>
          <w:rFonts w:ascii="Times New Roman" w:hAnsi="Times New Roman" w:cs="Times New Roman"/>
          <w:sz w:val="24"/>
          <w:szCs w:val="24"/>
        </w:rPr>
      </w:pPr>
    </w:p>
    <w:bookmarkEnd w:id="4"/>
    <w:tbl>
      <w:tblPr>
        <w:tblStyle w:val="Tablaconcuadrcula"/>
        <w:tblW w:w="8940" w:type="dxa"/>
        <w:tblLayout w:type="fixed"/>
        <w:tblLook w:val="0000" w:firstRow="0" w:lastRow="0" w:firstColumn="0" w:lastColumn="0" w:noHBand="0" w:noVBand="0"/>
      </w:tblPr>
      <w:tblGrid>
        <w:gridCol w:w="1512"/>
        <w:gridCol w:w="1471"/>
        <w:gridCol w:w="1221"/>
        <w:gridCol w:w="1213"/>
        <w:gridCol w:w="1762"/>
        <w:gridCol w:w="1761"/>
      </w:tblGrid>
      <w:tr w:rsidR="004C47DB" w:rsidRPr="00FA2B8D" w14:paraId="482A97E3" w14:textId="77777777" w:rsidTr="004A55EB">
        <w:trPr>
          <w:trHeight w:val="380"/>
        </w:trPr>
        <w:tc>
          <w:tcPr>
            <w:tcW w:w="8940" w:type="dxa"/>
            <w:gridSpan w:val="6"/>
          </w:tcPr>
          <w:p w14:paraId="6B83A6C7" w14:textId="77777777" w:rsidR="004C47DB" w:rsidRPr="00FA2B8D" w:rsidRDefault="004C47DB" w:rsidP="004A55EB">
            <w:pPr>
              <w:spacing w:line="360" w:lineRule="auto"/>
              <w:ind w:left="60" w:right="60"/>
              <w:jc w:val="center"/>
              <w:rPr>
                <w:rFonts w:ascii="Times New Roman" w:hAnsi="Times New Roman" w:cs="Times New Roman"/>
                <w:b/>
                <w:bCs/>
                <w:sz w:val="24"/>
                <w:szCs w:val="24"/>
              </w:rPr>
            </w:pPr>
          </w:p>
          <w:p w14:paraId="34A20F1D"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b/>
                <w:bCs/>
                <w:sz w:val="24"/>
                <w:szCs w:val="24"/>
              </w:rPr>
              <w:t>Tabla No. IX Estadísticos de grupo Hombres- Mujeres</w:t>
            </w:r>
          </w:p>
        </w:tc>
      </w:tr>
      <w:tr w:rsidR="004C47DB" w:rsidRPr="00FA2B8D" w14:paraId="3772C820" w14:textId="77777777" w:rsidTr="004A55EB">
        <w:trPr>
          <w:trHeight w:val="777"/>
        </w:trPr>
        <w:tc>
          <w:tcPr>
            <w:tcW w:w="1512" w:type="dxa"/>
          </w:tcPr>
          <w:p w14:paraId="2511BCD4" w14:textId="77777777" w:rsidR="004C47DB" w:rsidRPr="00FA2B8D" w:rsidRDefault="004C47DB" w:rsidP="004A55EB">
            <w:pPr>
              <w:spacing w:line="360" w:lineRule="auto"/>
              <w:rPr>
                <w:rFonts w:ascii="Times New Roman" w:hAnsi="Times New Roman" w:cs="Times New Roman"/>
                <w:sz w:val="24"/>
                <w:szCs w:val="24"/>
              </w:rPr>
            </w:pPr>
          </w:p>
        </w:tc>
        <w:tc>
          <w:tcPr>
            <w:tcW w:w="1471" w:type="dxa"/>
          </w:tcPr>
          <w:p w14:paraId="3485D0E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SEXO COD</w:t>
            </w:r>
          </w:p>
        </w:tc>
        <w:tc>
          <w:tcPr>
            <w:tcW w:w="1221" w:type="dxa"/>
          </w:tcPr>
          <w:p w14:paraId="0CAD11F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N</w:t>
            </w:r>
          </w:p>
        </w:tc>
        <w:tc>
          <w:tcPr>
            <w:tcW w:w="1213" w:type="dxa"/>
          </w:tcPr>
          <w:p w14:paraId="669783A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Media</w:t>
            </w:r>
          </w:p>
        </w:tc>
        <w:tc>
          <w:tcPr>
            <w:tcW w:w="1762" w:type="dxa"/>
          </w:tcPr>
          <w:p w14:paraId="5DA283B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 xml:space="preserve">Desviación </w:t>
            </w:r>
            <w:proofErr w:type="spellStart"/>
            <w:r w:rsidRPr="00FA2B8D">
              <w:rPr>
                <w:rFonts w:ascii="Times New Roman" w:hAnsi="Times New Roman" w:cs="Times New Roman"/>
                <w:sz w:val="24"/>
                <w:szCs w:val="24"/>
              </w:rPr>
              <w:t>típ</w:t>
            </w:r>
            <w:proofErr w:type="spellEnd"/>
            <w:r w:rsidRPr="00FA2B8D">
              <w:rPr>
                <w:rFonts w:ascii="Times New Roman" w:hAnsi="Times New Roman" w:cs="Times New Roman"/>
                <w:sz w:val="24"/>
                <w:szCs w:val="24"/>
              </w:rPr>
              <w:t>.</w:t>
            </w:r>
          </w:p>
        </w:tc>
        <w:tc>
          <w:tcPr>
            <w:tcW w:w="1761" w:type="dxa"/>
          </w:tcPr>
          <w:p w14:paraId="3EA412D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 xml:space="preserve">Error </w:t>
            </w:r>
            <w:proofErr w:type="spellStart"/>
            <w:r w:rsidRPr="00FA2B8D">
              <w:rPr>
                <w:rFonts w:ascii="Times New Roman" w:hAnsi="Times New Roman" w:cs="Times New Roman"/>
                <w:sz w:val="24"/>
                <w:szCs w:val="24"/>
              </w:rPr>
              <w:t>típ</w:t>
            </w:r>
            <w:proofErr w:type="spellEnd"/>
            <w:r w:rsidRPr="00FA2B8D">
              <w:rPr>
                <w:rFonts w:ascii="Times New Roman" w:hAnsi="Times New Roman" w:cs="Times New Roman"/>
                <w:sz w:val="24"/>
                <w:szCs w:val="24"/>
              </w:rPr>
              <w:t>. De la media</w:t>
            </w:r>
          </w:p>
        </w:tc>
      </w:tr>
      <w:tr w:rsidR="004C47DB" w:rsidRPr="00FA2B8D" w14:paraId="687110A4" w14:textId="77777777" w:rsidTr="004A55EB">
        <w:trPr>
          <w:trHeight w:val="398"/>
        </w:trPr>
        <w:tc>
          <w:tcPr>
            <w:tcW w:w="1512" w:type="dxa"/>
            <w:vMerge w:val="restart"/>
          </w:tcPr>
          <w:p w14:paraId="49743231"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Ingreso</w:t>
            </w:r>
          </w:p>
        </w:tc>
        <w:tc>
          <w:tcPr>
            <w:tcW w:w="1471" w:type="dxa"/>
          </w:tcPr>
          <w:p w14:paraId="09B64EF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 Hombres</w:t>
            </w:r>
          </w:p>
        </w:tc>
        <w:tc>
          <w:tcPr>
            <w:tcW w:w="1221" w:type="dxa"/>
          </w:tcPr>
          <w:p w14:paraId="3200AA1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57</w:t>
            </w:r>
          </w:p>
        </w:tc>
        <w:tc>
          <w:tcPr>
            <w:tcW w:w="1213" w:type="dxa"/>
          </w:tcPr>
          <w:p w14:paraId="5E8AAD1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5.07</w:t>
            </w:r>
          </w:p>
        </w:tc>
        <w:tc>
          <w:tcPr>
            <w:tcW w:w="1762" w:type="dxa"/>
          </w:tcPr>
          <w:p w14:paraId="0920338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4.636</w:t>
            </w:r>
          </w:p>
        </w:tc>
        <w:tc>
          <w:tcPr>
            <w:tcW w:w="1761" w:type="dxa"/>
          </w:tcPr>
          <w:p w14:paraId="3365EE3B"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.614</w:t>
            </w:r>
          </w:p>
        </w:tc>
      </w:tr>
      <w:tr w:rsidR="004C47DB" w:rsidRPr="00FA2B8D" w14:paraId="2971A1C7" w14:textId="77777777" w:rsidTr="004A55EB">
        <w:trPr>
          <w:trHeight w:val="175"/>
        </w:trPr>
        <w:tc>
          <w:tcPr>
            <w:tcW w:w="1512" w:type="dxa"/>
            <w:vMerge/>
          </w:tcPr>
          <w:p w14:paraId="54986128" w14:textId="77777777" w:rsidR="004C47DB" w:rsidRPr="00FA2B8D" w:rsidRDefault="004C47DB" w:rsidP="004A55EB">
            <w:pPr>
              <w:spacing w:line="360" w:lineRule="auto"/>
              <w:rPr>
                <w:rFonts w:ascii="Times New Roman" w:hAnsi="Times New Roman" w:cs="Times New Roman"/>
                <w:sz w:val="24"/>
                <w:szCs w:val="24"/>
              </w:rPr>
            </w:pPr>
          </w:p>
        </w:tc>
        <w:tc>
          <w:tcPr>
            <w:tcW w:w="1471" w:type="dxa"/>
          </w:tcPr>
          <w:p w14:paraId="74D425D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2 Mujeres</w:t>
            </w:r>
          </w:p>
        </w:tc>
        <w:tc>
          <w:tcPr>
            <w:tcW w:w="1221" w:type="dxa"/>
          </w:tcPr>
          <w:p w14:paraId="09BD12B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62</w:t>
            </w:r>
          </w:p>
        </w:tc>
        <w:tc>
          <w:tcPr>
            <w:tcW w:w="1213" w:type="dxa"/>
          </w:tcPr>
          <w:p w14:paraId="3584778F"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4.63</w:t>
            </w:r>
          </w:p>
        </w:tc>
        <w:tc>
          <w:tcPr>
            <w:tcW w:w="1762" w:type="dxa"/>
          </w:tcPr>
          <w:p w14:paraId="35EB8AC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4.001</w:t>
            </w:r>
          </w:p>
        </w:tc>
        <w:tc>
          <w:tcPr>
            <w:tcW w:w="1761" w:type="dxa"/>
          </w:tcPr>
          <w:p w14:paraId="2838E33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.508</w:t>
            </w:r>
          </w:p>
        </w:tc>
      </w:tr>
      <w:tr w:rsidR="004C47DB" w:rsidRPr="00FA2B8D" w14:paraId="04D1982E" w14:textId="77777777" w:rsidTr="004A55EB">
        <w:trPr>
          <w:trHeight w:val="380"/>
        </w:trPr>
        <w:tc>
          <w:tcPr>
            <w:tcW w:w="1512" w:type="dxa"/>
            <w:vMerge w:val="restart"/>
          </w:tcPr>
          <w:p w14:paraId="07581F3F"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Egreso</w:t>
            </w:r>
          </w:p>
        </w:tc>
        <w:tc>
          <w:tcPr>
            <w:tcW w:w="1471" w:type="dxa"/>
          </w:tcPr>
          <w:p w14:paraId="5AB3601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w:t>
            </w:r>
          </w:p>
        </w:tc>
        <w:tc>
          <w:tcPr>
            <w:tcW w:w="1221" w:type="dxa"/>
          </w:tcPr>
          <w:p w14:paraId="2E7A590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42</w:t>
            </w:r>
          </w:p>
        </w:tc>
        <w:tc>
          <w:tcPr>
            <w:tcW w:w="1213" w:type="dxa"/>
          </w:tcPr>
          <w:p w14:paraId="26B53E80"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4.60</w:t>
            </w:r>
          </w:p>
        </w:tc>
        <w:tc>
          <w:tcPr>
            <w:tcW w:w="1762" w:type="dxa"/>
          </w:tcPr>
          <w:p w14:paraId="122B84C0"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4.607</w:t>
            </w:r>
          </w:p>
        </w:tc>
        <w:tc>
          <w:tcPr>
            <w:tcW w:w="1761" w:type="dxa"/>
          </w:tcPr>
          <w:p w14:paraId="2A9081D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.711</w:t>
            </w:r>
          </w:p>
        </w:tc>
      </w:tr>
      <w:tr w:rsidR="004C47DB" w:rsidRPr="00FA2B8D" w14:paraId="409E17AC" w14:textId="77777777" w:rsidTr="004A55EB">
        <w:trPr>
          <w:trHeight w:val="175"/>
        </w:trPr>
        <w:tc>
          <w:tcPr>
            <w:tcW w:w="1512" w:type="dxa"/>
            <w:vMerge/>
          </w:tcPr>
          <w:p w14:paraId="77C7E158" w14:textId="77777777" w:rsidR="004C47DB" w:rsidRPr="00FA2B8D" w:rsidRDefault="004C47DB" w:rsidP="004A55EB">
            <w:pPr>
              <w:spacing w:line="360" w:lineRule="auto"/>
              <w:rPr>
                <w:rFonts w:ascii="Times New Roman" w:hAnsi="Times New Roman" w:cs="Times New Roman"/>
                <w:sz w:val="24"/>
                <w:szCs w:val="24"/>
              </w:rPr>
            </w:pPr>
          </w:p>
        </w:tc>
        <w:tc>
          <w:tcPr>
            <w:tcW w:w="1471" w:type="dxa"/>
          </w:tcPr>
          <w:p w14:paraId="4A1CD57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2</w:t>
            </w:r>
          </w:p>
        </w:tc>
        <w:tc>
          <w:tcPr>
            <w:tcW w:w="1221" w:type="dxa"/>
          </w:tcPr>
          <w:p w14:paraId="4F372B9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51</w:t>
            </w:r>
          </w:p>
        </w:tc>
        <w:tc>
          <w:tcPr>
            <w:tcW w:w="1213" w:type="dxa"/>
          </w:tcPr>
          <w:p w14:paraId="12906AD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6.67</w:t>
            </w:r>
          </w:p>
        </w:tc>
        <w:tc>
          <w:tcPr>
            <w:tcW w:w="1762" w:type="dxa"/>
          </w:tcPr>
          <w:p w14:paraId="495FA74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6.068</w:t>
            </w:r>
          </w:p>
        </w:tc>
        <w:tc>
          <w:tcPr>
            <w:tcW w:w="1761" w:type="dxa"/>
          </w:tcPr>
          <w:p w14:paraId="75A11B3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.850</w:t>
            </w:r>
          </w:p>
        </w:tc>
      </w:tr>
    </w:tbl>
    <w:p w14:paraId="0BFF03B8" w14:textId="77777777" w:rsidR="004C47DB" w:rsidRPr="00FA2B8D" w:rsidRDefault="004C47DB" w:rsidP="004C47DB">
      <w:pPr>
        <w:spacing w:line="360" w:lineRule="auto"/>
        <w:jc w:val="right"/>
        <w:rPr>
          <w:rFonts w:ascii="Times New Roman" w:hAnsi="Times New Roman" w:cs="Times New Roman"/>
          <w:sz w:val="24"/>
          <w:szCs w:val="24"/>
        </w:rPr>
      </w:pPr>
      <w:r w:rsidRPr="00FA2B8D">
        <w:rPr>
          <w:rFonts w:ascii="Times New Roman" w:hAnsi="Times New Roman" w:cs="Times New Roman"/>
          <w:sz w:val="24"/>
          <w:szCs w:val="24"/>
        </w:rPr>
        <w:t>Fuente : Base de datos</w:t>
      </w:r>
    </w:p>
    <w:p w14:paraId="513E6257" w14:textId="77777777" w:rsidR="004C47DB" w:rsidRPr="00FA2B8D" w:rsidRDefault="004C47DB" w:rsidP="004C47DB">
      <w:pPr>
        <w:spacing w:line="360" w:lineRule="auto"/>
        <w:rPr>
          <w:rFonts w:ascii="Times New Roman" w:hAnsi="Times New Roman" w:cs="Times New Roman"/>
          <w:sz w:val="24"/>
          <w:szCs w:val="24"/>
        </w:rPr>
      </w:pPr>
    </w:p>
    <w:p w14:paraId="614F7BCB" w14:textId="77777777" w:rsidR="004C47DB" w:rsidRPr="00FA2B8D" w:rsidRDefault="004C47DB" w:rsidP="004C47DB">
      <w:pPr>
        <w:spacing w:line="360" w:lineRule="auto"/>
        <w:contextualSpacing/>
        <w:jc w:val="center"/>
        <w:rPr>
          <w:rFonts w:ascii="Times New Roman" w:hAnsi="Times New Roman" w:cs="Times New Roman"/>
          <w:sz w:val="24"/>
          <w:szCs w:val="24"/>
        </w:rPr>
      </w:pPr>
      <w:r w:rsidRPr="00FA2B8D">
        <w:rPr>
          <w:rFonts w:ascii="Times New Roman" w:hAnsi="Times New Roman" w:cs="Times New Roman"/>
          <w:sz w:val="24"/>
          <w:szCs w:val="24"/>
        </w:rPr>
        <w:t>Tabla No. X Comparación de medias</w:t>
      </w:r>
    </w:p>
    <w:tbl>
      <w:tblPr>
        <w:tblStyle w:val="Tablaconcuadrcula"/>
        <w:tblW w:w="8672" w:type="dxa"/>
        <w:tblLayout w:type="fixed"/>
        <w:tblLook w:val="0000" w:firstRow="0" w:lastRow="0" w:firstColumn="0" w:lastColumn="0" w:noHBand="0" w:noVBand="0"/>
      </w:tblPr>
      <w:tblGrid>
        <w:gridCol w:w="1256"/>
        <w:gridCol w:w="2452"/>
        <w:gridCol w:w="1471"/>
        <w:gridCol w:w="1471"/>
        <w:gridCol w:w="1011"/>
        <w:gridCol w:w="1011"/>
      </w:tblGrid>
      <w:tr w:rsidR="004C47DB" w:rsidRPr="00FA2B8D" w14:paraId="44DC1BC9" w14:textId="77777777" w:rsidTr="004A55EB">
        <w:tc>
          <w:tcPr>
            <w:tcW w:w="8672" w:type="dxa"/>
            <w:gridSpan w:val="6"/>
          </w:tcPr>
          <w:p w14:paraId="414D12EE"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b/>
                <w:bCs/>
                <w:sz w:val="24"/>
                <w:szCs w:val="24"/>
              </w:rPr>
              <w:t>Prueba de muestras independientes</w:t>
            </w:r>
          </w:p>
        </w:tc>
      </w:tr>
      <w:tr w:rsidR="004C47DB" w:rsidRPr="00FA2B8D" w14:paraId="32F464FB" w14:textId="77777777" w:rsidTr="004A55EB">
        <w:tc>
          <w:tcPr>
            <w:tcW w:w="3708" w:type="dxa"/>
            <w:gridSpan w:val="2"/>
            <w:vMerge w:val="restart"/>
          </w:tcPr>
          <w:p w14:paraId="4B22DA5E" w14:textId="77777777" w:rsidR="004C47DB" w:rsidRPr="00FA2B8D" w:rsidRDefault="004C47DB" w:rsidP="004A55EB">
            <w:pPr>
              <w:spacing w:line="360" w:lineRule="auto"/>
              <w:ind w:left="60" w:right="60"/>
              <w:rPr>
                <w:rFonts w:ascii="Times New Roman" w:hAnsi="Times New Roman" w:cs="Times New Roman"/>
                <w:sz w:val="24"/>
                <w:szCs w:val="24"/>
              </w:rPr>
            </w:pPr>
          </w:p>
        </w:tc>
        <w:tc>
          <w:tcPr>
            <w:tcW w:w="2942" w:type="dxa"/>
            <w:gridSpan w:val="2"/>
          </w:tcPr>
          <w:p w14:paraId="132014A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 xml:space="preserve">Prueba de </w:t>
            </w:r>
            <w:proofErr w:type="spellStart"/>
            <w:r w:rsidRPr="00FA2B8D">
              <w:rPr>
                <w:rFonts w:ascii="Times New Roman" w:hAnsi="Times New Roman" w:cs="Times New Roman"/>
                <w:sz w:val="24"/>
                <w:szCs w:val="24"/>
              </w:rPr>
              <w:t>Levene</w:t>
            </w:r>
            <w:proofErr w:type="spellEnd"/>
            <w:r w:rsidRPr="00FA2B8D">
              <w:rPr>
                <w:rFonts w:ascii="Times New Roman" w:hAnsi="Times New Roman" w:cs="Times New Roman"/>
                <w:sz w:val="24"/>
                <w:szCs w:val="24"/>
              </w:rPr>
              <w:t xml:space="preserve"> para la igualdad de varianzas</w:t>
            </w:r>
          </w:p>
        </w:tc>
        <w:tc>
          <w:tcPr>
            <w:tcW w:w="2022" w:type="dxa"/>
            <w:gridSpan w:val="2"/>
          </w:tcPr>
          <w:p w14:paraId="50C50F9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Prueba T para la igualdad de medias</w:t>
            </w:r>
          </w:p>
        </w:tc>
      </w:tr>
      <w:tr w:rsidR="004C47DB" w:rsidRPr="00FA2B8D" w14:paraId="154AD487" w14:textId="77777777" w:rsidTr="004A55EB">
        <w:trPr>
          <w:trHeight w:val="574"/>
        </w:trPr>
        <w:tc>
          <w:tcPr>
            <w:tcW w:w="3708" w:type="dxa"/>
            <w:gridSpan w:val="2"/>
            <w:vMerge/>
          </w:tcPr>
          <w:p w14:paraId="64D2C972" w14:textId="77777777" w:rsidR="004C47DB" w:rsidRPr="00FA2B8D" w:rsidRDefault="004C47DB" w:rsidP="004A55EB">
            <w:pPr>
              <w:spacing w:line="360" w:lineRule="auto"/>
              <w:rPr>
                <w:rFonts w:ascii="Times New Roman" w:hAnsi="Times New Roman" w:cs="Times New Roman"/>
                <w:sz w:val="24"/>
                <w:szCs w:val="24"/>
              </w:rPr>
            </w:pPr>
          </w:p>
        </w:tc>
        <w:tc>
          <w:tcPr>
            <w:tcW w:w="1471" w:type="dxa"/>
            <w:vMerge w:val="restart"/>
          </w:tcPr>
          <w:p w14:paraId="0587199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F</w:t>
            </w:r>
          </w:p>
        </w:tc>
        <w:tc>
          <w:tcPr>
            <w:tcW w:w="1471" w:type="dxa"/>
            <w:vMerge w:val="restart"/>
          </w:tcPr>
          <w:p w14:paraId="2AECB2E2"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Sig.</w:t>
            </w:r>
          </w:p>
        </w:tc>
        <w:tc>
          <w:tcPr>
            <w:tcW w:w="1011" w:type="dxa"/>
            <w:vMerge w:val="restart"/>
          </w:tcPr>
          <w:p w14:paraId="55974E7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t</w:t>
            </w:r>
          </w:p>
        </w:tc>
        <w:tc>
          <w:tcPr>
            <w:tcW w:w="1011" w:type="dxa"/>
            <w:vMerge w:val="restart"/>
          </w:tcPr>
          <w:p w14:paraId="28A9CDD9" w14:textId="77777777" w:rsidR="004C47DB" w:rsidRPr="00FA2B8D" w:rsidRDefault="004C47DB" w:rsidP="004A55EB">
            <w:pPr>
              <w:spacing w:line="360" w:lineRule="auto"/>
              <w:ind w:left="60" w:right="60"/>
              <w:jc w:val="center"/>
              <w:rPr>
                <w:rFonts w:ascii="Times New Roman" w:hAnsi="Times New Roman" w:cs="Times New Roman"/>
                <w:sz w:val="24"/>
                <w:szCs w:val="24"/>
              </w:rPr>
            </w:pPr>
            <w:proofErr w:type="spellStart"/>
            <w:r w:rsidRPr="00FA2B8D">
              <w:rPr>
                <w:rFonts w:ascii="Times New Roman" w:hAnsi="Times New Roman" w:cs="Times New Roman"/>
                <w:sz w:val="24"/>
                <w:szCs w:val="24"/>
              </w:rPr>
              <w:t>gl</w:t>
            </w:r>
            <w:proofErr w:type="spellEnd"/>
          </w:p>
        </w:tc>
      </w:tr>
      <w:tr w:rsidR="004C47DB" w:rsidRPr="00FA2B8D" w14:paraId="6BE5172F" w14:textId="77777777" w:rsidTr="004A55EB">
        <w:trPr>
          <w:trHeight w:val="574"/>
        </w:trPr>
        <w:tc>
          <w:tcPr>
            <w:tcW w:w="3708" w:type="dxa"/>
            <w:gridSpan w:val="2"/>
            <w:vMerge/>
          </w:tcPr>
          <w:p w14:paraId="72C7F896" w14:textId="77777777" w:rsidR="004C47DB" w:rsidRPr="00FA2B8D" w:rsidRDefault="004C47DB" w:rsidP="004A55EB">
            <w:pPr>
              <w:spacing w:line="360" w:lineRule="auto"/>
              <w:rPr>
                <w:rFonts w:ascii="Times New Roman" w:hAnsi="Times New Roman" w:cs="Times New Roman"/>
                <w:sz w:val="24"/>
                <w:szCs w:val="24"/>
              </w:rPr>
            </w:pPr>
          </w:p>
        </w:tc>
        <w:tc>
          <w:tcPr>
            <w:tcW w:w="1471" w:type="dxa"/>
            <w:vMerge/>
          </w:tcPr>
          <w:p w14:paraId="7C987F82" w14:textId="77777777" w:rsidR="004C47DB" w:rsidRPr="00FA2B8D" w:rsidRDefault="004C47DB" w:rsidP="004A55EB">
            <w:pPr>
              <w:spacing w:line="360" w:lineRule="auto"/>
              <w:jc w:val="center"/>
              <w:rPr>
                <w:rFonts w:ascii="Times New Roman" w:hAnsi="Times New Roman" w:cs="Times New Roman"/>
                <w:sz w:val="24"/>
                <w:szCs w:val="24"/>
              </w:rPr>
            </w:pPr>
          </w:p>
        </w:tc>
        <w:tc>
          <w:tcPr>
            <w:tcW w:w="1471" w:type="dxa"/>
            <w:vMerge/>
          </w:tcPr>
          <w:p w14:paraId="0160A986" w14:textId="77777777" w:rsidR="004C47DB" w:rsidRPr="00FA2B8D" w:rsidRDefault="004C47DB" w:rsidP="004A55EB">
            <w:pPr>
              <w:spacing w:line="360" w:lineRule="auto"/>
              <w:jc w:val="center"/>
              <w:rPr>
                <w:rFonts w:ascii="Times New Roman" w:hAnsi="Times New Roman" w:cs="Times New Roman"/>
                <w:sz w:val="24"/>
                <w:szCs w:val="24"/>
              </w:rPr>
            </w:pPr>
          </w:p>
        </w:tc>
        <w:tc>
          <w:tcPr>
            <w:tcW w:w="1011" w:type="dxa"/>
            <w:vMerge/>
          </w:tcPr>
          <w:p w14:paraId="74542091" w14:textId="77777777" w:rsidR="004C47DB" w:rsidRPr="00FA2B8D" w:rsidRDefault="004C47DB" w:rsidP="004A55EB">
            <w:pPr>
              <w:spacing w:line="360" w:lineRule="auto"/>
              <w:jc w:val="center"/>
              <w:rPr>
                <w:rFonts w:ascii="Times New Roman" w:hAnsi="Times New Roman" w:cs="Times New Roman"/>
                <w:sz w:val="24"/>
                <w:szCs w:val="24"/>
              </w:rPr>
            </w:pPr>
          </w:p>
        </w:tc>
        <w:tc>
          <w:tcPr>
            <w:tcW w:w="1011" w:type="dxa"/>
            <w:vMerge/>
          </w:tcPr>
          <w:p w14:paraId="5A723EEE" w14:textId="77777777" w:rsidR="004C47DB" w:rsidRPr="00FA2B8D" w:rsidRDefault="004C47DB" w:rsidP="004A55EB">
            <w:pPr>
              <w:spacing w:line="360" w:lineRule="auto"/>
              <w:jc w:val="center"/>
              <w:rPr>
                <w:rFonts w:ascii="Times New Roman" w:hAnsi="Times New Roman" w:cs="Times New Roman"/>
                <w:sz w:val="24"/>
                <w:szCs w:val="24"/>
              </w:rPr>
            </w:pPr>
          </w:p>
        </w:tc>
      </w:tr>
      <w:tr w:rsidR="004C47DB" w:rsidRPr="00FA2B8D" w14:paraId="63551DB6" w14:textId="77777777" w:rsidTr="004A55EB">
        <w:tc>
          <w:tcPr>
            <w:tcW w:w="1256" w:type="dxa"/>
            <w:vMerge w:val="restart"/>
          </w:tcPr>
          <w:p w14:paraId="4EB76766"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Ingreso</w:t>
            </w:r>
          </w:p>
        </w:tc>
        <w:tc>
          <w:tcPr>
            <w:tcW w:w="2452" w:type="dxa"/>
          </w:tcPr>
          <w:p w14:paraId="6D06A1AC"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Se han asumido varianzas iguales</w:t>
            </w:r>
          </w:p>
        </w:tc>
        <w:tc>
          <w:tcPr>
            <w:tcW w:w="1471" w:type="dxa"/>
          </w:tcPr>
          <w:p w14:paraId="327539B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1.003</w:t>
            </w:r>
          </w:p>
        </w:tc>
        <w:tc>
          <w:tcPr>
            <w:tcW w:w="1471" w:type="dxa"/>
          </w:tcPr>
          <w:p w14:paraId="563439F5"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.319</w:t>
            </w:r>
          </w:p>
        </w:tc>
        <w:tc>
          <w:tcPr>
            <w:tcW w:w="1011" w:type="dxa"/>
          </w:tcPr>
          <w:p w14:paraId="2CA05E59"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.557</w:t>
            </w:r>
          </w:p>
        </w:tc>
        <w:tc>
          <w:tcPr>
            <w:tcW w:w="1011" w:type="dxa"/>
          </w:tcPr>
          <w:p w14:paraId="1F5036D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117</w:t>
            </w:r>
          </w:p>
        </w:tc>
      </w:tr>
      <w:tr w:rsidR="004C47DB" w:rsidRPr="00FA2B8D" w14:paraId="69E2DE9A" w14:textId="77777777" w:rsidTr="004A55EB">
        <w:tc>
          <w:tcPr>
            <w:tcW w:w="1256" w:type="dxa"/>
            <w:vMerge/>
          </w:tcPr>
          <w:p w14:paraId="5361CB1F" w14:textId="77777777" w:rsidR="004C47DB" w:rsidRPr="00FA2B8D" w:rsidRDefault="004C47DB" w:rsidP="004A55EB">
            <w:pPr>
              <w:spacing w:line="360" w:lineRule="auto"/>
              <w:rPr>
                <w:rFonts w:ascii="Times New Roman" w:hAnsi="Times New Roman" w:cs="Times New Roman"/>
                <w:sz w:val="24"/>
                <w:szCs w:val="24"/>
              </w:rPr>
            </w:pPr>
          </w:p>
        </w:tc>
        <w:tc>
          <w:tcPr>
            <w:tcW w:w="2452" w:type="dxa"/>
          </w:tcPr>
          <w:p w14:paraId="69BA55B3"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No se han asumido varianzas iguales</w:t>
            </w:r>
          </w:p>
        </w:tc>
        <w:tc>
          <w:tcPr>
            <w:tcW w:w="1471" w:type="dxa"/>
          </w:tcPr>
          <w:p w14:paraId="2C76B462" w14:textId="77777777" w:rsidR="004C47DB" w:rsidRPr="00FA2B8D" w:rsidRDefault="004C47DB" w:rsidP="004A55EB">
            <w:pPr>
              <w:spacing w:line="360" w:lineRule="auto"/>
              <w:jc w:val="center"/>
              <w:rPr>
                <w:rFonts w:ascii="Times New Roman" w:hAnsi="Times New Roman" w:cs="Times New Roman"/>
                <w:sz w:val="24"/>
                <w:szCs w:val="24"/>
              </w:rPr>
            </w:pPr>
          </w:p>
        </w:tc>
        <w:tc>
          <w:tcPr>
            <w:tcW w:w="1471" w:type="dxa"/>
          </w:tcPr>
          <w:p w14:paraId="60F2CCD8" w14:textId="77777777" w:rsidR="004C47DB" w:rsidRPr="00FA2B8D" w:rsidRDefault="004C47DB" w:rsidP="004A55EB">
            <w:pPr>
              <w:spacing w:line="360" w:lineRule="auto"/>
              <w:jc w:val="center"/>
              <w:rPr>
                <w:rFonts w:ascii="Times New Roman" w:hAnsi="Times New Roman" w:cs="Times New Roman"/>
                <w:sz w:val="24"/>
                <w:szCs w:val="24"/>
              </w:rPr>
            </w:pPr>
          </w:p>
        </w:tc>
        <w:tc>
          <w:tcPr>
            <w:tcW w:w="1011" w:type="dxa"/>
          </w:tcPr>
          <w:p w14:paraId="5DA971FA"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.553</w:t>
            </w:r>
          </w:p>
        </w:tc>
        <w:tc>
          <w:tcPr>
            <w:tcW w:w="1011" w:type="dxa"/>
          </w:tcPr>
          <w:p w14:paraId="48867928"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111.115</w:t>
            </w:r>
          </w:p>
        </w:tc>
      </w:tr>
      <w:tr w:rsidR="004C47DB" w:rsidRPr="00FA2B8D" w14:paraId="5D80B383" w14:textId="77777777" w:rsidTr="004A55EB">
        <w:tc>
          <w:tcPr>
            <w:tcW w:w="1256" w:type="dxa"/>
            <w:vMerge w:val="restart"/>
          </w:tcPr>
          <w:p w14:paraId="3F82A970"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Egreso</w:t>
            </w:r>
          </w:p>
        </w:tc>
        <w:tc>
          <w:tcPr>
            <w:tcW w:w="2452" w:type="dxa"/>
          </w:tcPr>
          <w:p w14:paraId="12AB1252"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Se han asumido varianzas iguales</w:t>
            </w:r>
          </w:p>
        </w:tc>
        <w:tc>
          <w:tcPr>
            <w:tcW w:w="1471" w:type="dxa"/>
          </w:tcPr>
          <w:p w14:paraId="47EA851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6.047</w:t>
            </w:r>
          </w:p>
        </w:tc>
        <w:tc>
          <w:tcPr>
            <w:tcW w:w="1471" w:type="dxa"/>
          </w:tcPr>
          <w:p w14:paraId="0B00B121"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.016</w:t>
            </w:r>
          </w:p>
        </w:tc>
        <w:tc>
          <w:tcPr>
            <w:tcW w:w="1011" w:type="dxa"/>
          </w:tcPr>
          <w:p w14:paraId="3497F670"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-1.821</w:t>
            </w:r>
          </w:p>
        </w:tc>
        <w:tc>
          <w:tcPr>
            <w:tcW w:w="1011" w:type="dxa"/>
          </w:tcPr>
          <w:p w14:paraId="44D5EA0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91</w:t>
            </w:r>
          </w:p>
        </w:tc>
      </w:tr>
      <w:tr w:rsidR="004C47DB" w:rsidRPr="00FA2B8D" w14:paraId="4424B5FA" w14:textId="77777777" w:rsidTr="004A55EB">
        <w:tc>
          <w:tcPr>
            <w:tcW w:w="1256" w:type="dxa"/>
            <w:vMerge/>
          </w:tcPr>
          <w:p w14:paraId="2D738AAC" w14:textId="77777777" w:rsidR="004C47DB" w:rsidRPr="00FA2B8D" w:rsidRDefault="004C47DB" w:rsidP="004A55EB">
            <w:pPr>
              <w:spacing w:line="360" w:lineRule="auto"/>
              <w:rPr>
                <w:rFonts w:ascii="Times New Roman" w:hAnsi="Times New Roman" w:cs="Times New Roman"/>
                <w:sz w:val="24"/>
                <w:szCs w:val="24"/>
              </w:rPr>
            </w:pPr>
          </w:p>
        </w:tc>
        <w:tc>
          <w:tcPr>
            <w:tcW w:w="2452" w:type="dxa"/>
          </w:tcPr>
          <w:p w14:paraId="449BB968" w14:textId="77777777" w:rsidR="004C47DB" w:rsidRPr="00FA2B8D" w:rsidRDefault="004C47DB" w:rsidP="004A55EB">
            <w:pPr>
              <w:spacing w:line="360" w:lineRule="auto"/>
              <w:ind w:left="60" w:right="60"/>
              <w:rPr>
                <w:rFonts w:ascii="Times New Roman" w:hAnsi="Times New Roman" w:cs="Times New Roman"/>
                <w:sz w:val="24"/>
                <w:szCs w:val="24"/>
              </w:rPr>
            </w:pPr>
            <w:r w:rsidRPr="00FA2B8D">
              <w:rPr>
                <w:rFonts w:ascii="Times New Roman" w:hAnsi="Times New Roman" w:cs="Times New Roman"/>
                <w:sz w:val="24"/>
                <w:szCs w:val="24"/>
              </w:rPr>
              <w:t>No se han asumido varianzas iguales</w:t>
            </w:r>
          </w:p>
        </w:tc>
        <w:tc>
          <w:tcPr>
            <w:tcW w:w="1471" w:type="dxa"/>
          </w:tcPr>
          <w:p w14:paraId="2524AB37" w14:textId="77777777" w:rsidR="004C47DB" w:rsidRPr="00FA2B8D" w:rsidRDefault="004C47DB" w:rsidP="004A55EB">
            <w:pPr>
              <w:spacing w:line="360" w:lineRule="auto"/>
              <w:jc w:val="center"/>
              <w:rPr>
                <w:rFonts w:ascii="Times New Roman" w:hAnsi="Times New Roman" w:cs="Times New Roman"/>
                <w:sz w:val="24"/>
                <w:szCs w:val="24"/>
              </w:rPr>
            </w:pPr>
          </w:p>
        </w:tc>
        <w:tc>
          <w:tcPr>
            <w:tcW w:w="1471" w:type="dxa"/>
          </w:tcPr>
          <w:p w14:paraId="0AC92E0E" w14:textId="77777777" w:rsidR="004C47DB" w:rsidRPr="00FA2B8D" w:rsidRDefault="004C47DB" w:rsidP="004A55EB">
            <w:pPr>
              <w:spacing w:line="360" w:lineRule="auto"/>
              <w:jc w:val="center"/>
              <w:rPr>
                <w:rFonts w:ascii="Times New Roman" w:hAnsi="Times New Roman" w:cs="Times New Roman"/>
                <w:sz w:val="24"/>
                <w:szCs w:val="24"/>
              </w:rPr>
            </w:pPr>
          </w:p>
        </w:tc>
        <w:tc>
          <w:tcPr>
            <w:tcW w:w="1011" w:type="dxa"/>
          </w:tcPr>
          <w:p w14:paraId="62F89717"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-1.870</w:t>
            </w:r>
          </w:p>
        </w:tc>
        <w:tc>
          <w:tcPr>
            <w:tcW w:w="1011" w:type="dxa"/>
          </w:tcPr>
          <w:p w14:paraId="75C93C8C" w14:textId="77777777" w:rsidR="004C47DB" w:rsidRPr="00FA2B8D" w:rsidRDefault="004C47DB" w:rsidP="004A55EB">
            <w:pPr>
              <w:spacing w:line="360" w:lineRule="auto"/>
              <w:ind w:left="60" w:right="60"/>
              <w:jc w:val="center"/>
              <w:rPr>
                <w:rFonts w:ascii="Times New Roman" w:hAnsi="Times New Roman" w:cs="Times New Roman"/>
                <w:sz w:val="24"/>
                <w:szCs w:val="24"/>
              </w:rPr>
            </w:pPr>
            <w:r w:rsidRPr="00FA2B8D">
              <w:rPr>
                <w:rFonts w:ascii="Times New Roman" w:hAnsi="Times New Roman" w:cs="Times New Roman"/>
                <w:sz w:val="24"/>
                <w:szCs w:val="24"/>
              </w:rPr>
              <w:t>90.448</w:t>
            </w:r>
          </w:p>
        </w:tc>
      </w:tr>
    </w:tbl>
    <w:p w14:paraId="4F66200C" w14:textId="77777777" w:rsidR="004C47DB" w:rsidRPr="0081047C" w:rsidRDefault="004C47DB" w:rsidP="0081047C">
      <w:pPr>
        <w:tabs>
          <w:tab w:val="left" w:pos="6180"/>
        </w:tabs>
        <w:spacing w:line="360" w:lineRule="auto"/>
        <w:contextualSpacing/>
        <w:jc w:val="right"/>
        <w:rPr>
          <w:rFonts w:ascii="Times New Roman" w:hAnsi="Times New Roman" w:cs="Times New Roman"/>
          <w:sz w:val="24"/>
          <w:szCs w:val="24"/>
        </w:rPr>
      </w:pPr>
      <w:r w:rsidRPr="00FA2B8D">
        <w:rPr>
          <w:rFonts w:ascii="Times New Roman" w:hAnsi="Times New Roman" w:cs="Times New Roman"/>
          <w:sz w:val="24"/>
          <w:szCs w:val="24"/>
        </w:rPr>
        <w:t>Fuente: Base de datos</w:t>
      </w:r>
    </w:p>
    <w:p w14:paraId="1BE8393D" w14:textId="77777777" w:rsidR="004C47DB" w:rsidRPr="00FA2B8D" w:rsidRDefault="004C47DB" w:rsidP="004C47DB">
      <w:pPr>
        <w:spacing w:line="360" w:lineRule="auto"/>
        <w:contextualSpacing/>
        <w:jc w:val="both"/>
        <w:rPr>
          <w:rFonts w:ascii="Times New Roman" w:hAnsi="Times New Roman" w:cs="Times New Roman"/>
          <w:color w:val="FF0000"/>
          <w:sz w:val="24"/>
          <w:szCs w:val="24"/>
        </w:rPr>
      </w:pPr>
    </w:p>
    <w:p w14:paraId="36E89A93" w14:textId="77777777" w:rsidR="004C47DB" w:rsidRDefault="004C47DB" w:rsidP="004C47DB">
      <w:pPr>
        <w:spacing w:line="360" w:lineRule="auto"/>
        <w:contextualSpacing/>
        <w:jc w:val="both"/>
        <w:rPr>
          <w:rFonts w:ascii="Times New Roman" w:hAnsi="Times New Roman" w:cs="Times New Roman"/>
          <w:color w:val="FF0000"/>
          <w:sz w:val="24"/>
          <w:szCs w:val="24"/>
        </w:rPr>
      </w:pPr>
    </w:p>
    <w:p w14:paraId="4A76A101" w14:textId="77777777" w:rsidR="00C2002F" w:rsidRDefault="00C2002F" w:rsidP="004C47DB">
      <w:pPr>
        <w:spacing w:line="360" w:lineRule="auto"/>
        <w:contextualSpacing/>
        <w:jc w:val="both"/>
        <w:rPr>
          <w:rFonts w:ascii="Times New Roman" w:hAnsi="Times New Roman" w:cs="Times New Roman"/>
          <w:color w:val="FF0000"/>
          <w:sz w:val="24"/>
          <w:szCs w:val="24"/>
        </w:rPr>
      </w:pPr>
    </w:p>
    <w:p w14:paraId="440B770F" w14:textId="77777777" w:rsidR="00C2002F" w:rsidRDefault="00C2002F" w:rsidP="004C47DB">
      <w:pPr>
        <w:spacing w:line="360" w:lineRule="auto"/>
        <w:contextualSpacing/>
        <w:jc w:val="both"/>
        <w:rPr>
          <w:rFonts w:ascii="Times New Roman" w:hAnsi="Times New Roman" w:cs="Times New Roman"/>
          <w:color w:val="FF0000"/>
          <w:sz w:val="24"/>
          <w:szCs w:val="24"/>
        </w:rPr>
      </w:pPr>
    </w:p>
    <w:p w14:paraId="06E3502C" w14:textId="77777777" w:rsidR="00C2002F" w:rsidRDefault="00C2002F" w:rsidP="004C47DB">
      <w:pPr>
        <w:spacing w:line="360" w:lineRule="auto"/>
        <w:contextualSpacing/>
        <w:jc w:val="both"/>
        <w:rPr>
          <w:rFonts w:ascii="Times New Roman" w:hAnsi="Times New Roman" w:cs="Times New Roman"/>
          <w:color w:val="FF0000"/>
          <w:sz w:val="24"/>
          <w:szCs w:val="24"/>
        </w:rPr>
      </w:pPr>
    </w:p>
    <w:p w14:paraId="598753AB" w14:textId="77777777" w:rsidR="00C2002F" w:rsidRPr="00FA2B8D" w:rsidRDefault="00C2002F" w:rsidP="004C47DB">
      <w:pPr>
        <w:spacing w:line="360" w:lineRule="auto"/>
        <w:contextualSpacing/>
        <w:jc w:val="both"/>
        <w:rPr>
          <w:rFonts w:ascii="Times New Roman" w:hAnsi="Times New Roman" w:cs="Times New Roman"/>
          <w:color w:val="FF0000"/>
          <w:sz w:val="24"/>
          <w:szCs w:val="24"/>
        </w:rPr>
      </w:pPr>
    </w:p>
    <w:p w14:paraId="147EC2D6" w14:textId="77777777" w:rsidR="004C47DB" w:rsidRPr="00FA2B8D" w:rsidRDefault="004C47DB" w:rsidP="004C47DB">
      <w:pPr>
        <w:spacing w:line="360" w:lineRule="auto"/>
        <w:jc w:val="both"/>
        <w:rPr>
          <w:rFonts w:ascii="Times New Roman" w:hAnsi="Times New Roman" w:cs="Times New Roman"/>
          <w:b/>
          <w:sz w:val="24"/>
          <w:szCs w:val="24"/>
        </w:rPr>
      </w:pPr>
      <w:r w:rsidRPr="00FA2B8D">
        <w:rPr>
          <w:rFonts w:ascii="Times New Roman" w:hAnsi="Times New Roman" w:cs="Times New Roman"/>
          <w:b/>
          <w:sz w:val="24"/>
          <w:szCs w:val="24"/>
        </w:rPr>
        <w:lastRenderedPageBreak/>
        <w:t>DISCUSIÓN:</w:t>
      </w:r>
    </w:p>
    <w:p w14:paraId="5E053F84" w14:textId="77777777" w:rsidR="004C47DB" w:rsidRPr="00FA2B8D" w:rsidRDefault="004C47DB" w:rsidP="004C47DB">
      <w:pPr>
        <w:spacing w:line="360" w:lineRule="auto"/>
        <w:jc w:val="both"/>
        <w:rPr>
          <w:rFonts w:ascii="Times New Roman" w:hAnsi="Times New Roman" w:cs="Times New Roman"/>
          <w:sz w:val="24"/>
          <w:szCs w:val="24"/>
        </w:rPr>
      </w:pPr>
      <w:r w:rsidRPr="00FA2B8D">
        <w:rPr>
          <w:rFonts w:ascii="Times New Roman" w:hAnsi="Times New Roman" w:cs="Times New Roman"/>
          <w:sz w:val="24"/>
          <w:szCs w:val="24"/>
        </w:rPr>
        <w:t>Los resultados encontrados difieren de la Encuesta Nacional de Epidemiología Psiquiátrica (</w:t>
      </w:r>
      <w:proofErr w:type="spellStart"/>
      <w:r w:rsidRPr="00FA2B8D">
        <w:rPr>
          <w:rFonts w:ascii="Times New Roman" w:hAnsi="Times New Roman" w:cs="Times New Roman"/>
          <w:sz w:val="24"/>
          <w:szCs w:val="24"/>
        </w:rPr>
        <w:t>Berenzón</w:t>
      </w:r>
      <w:proofErr w:type="spellEnd"/>
      <w:r w:rsidRPr="00FA2B8D">
        <w:rPr>
          <w:rFonts w:ascii="Times New Roman" w:hAnsi="Times New Roman" w:cs="Times New Roman"/>
          <w:sz w:val="24"/>
          <w:szCs w:val="24"/>
        </w:rPr>
        <w:t xml:space="preserve">, 2013), ya que ellos reportan para la Ciudad de México un 10.5% de adolescentes de entre 12 y 17 años de edad con depresión mayor, mientras que en nuestra población, solo el 0.08% presentó depresión moderada. </w:t>
      </w:r>
    </w:p>
    <w:p w14:paraId="0A629880" w14:textId="77777777" w:rsidR="004C47DB" w:rsidRPr="00FA2B8D" w:rsidRDefault="004C47DB" w:rsidP="004C47DB">
      <w:pPr>
        <w:spacing w:line="360" w:lineRule="auto"/>
        <w:jc w:val="both"/>
        <w:rPr>
          <w:rFonts w:ascii="Times New Roman" w:hAnsi="Times New Roman" w:cs="Times New Roman"/>
          <w:sz w:val="24"/>
          <w:szCs w:val="24"/>
        </w:rPr>
      </w:pPr>
      <w:r w:rsidRPr="00FA2B8D">
        <w:rPr>
          <w:rFonts w:ascii="Times New Roman" w:hAnsi="Times New Roman" w:cs="Times New Roman"/>
          <w:sz w:val="24"/>
          <w:szCs w:val="24"/>
        </w:rPr>
        <w:t>Para la encuesta Mexicana de Salud Mental en adolescentes (</w:t>
      </w:r>
      <w:proofErr w:type="spellStart"/>
      <w:r w:rsidRPr="00FA2B8D">
        <w:rPr>
          <w:rFonts w:ascii="Times New Roman" w:hAnsi="Times New Roman" w:cs="Times New Roman"/>
          <w:sz w:val="24"/>
          <w:szCs w:val="24"/>
        </w:rPr>
        <w:t>Benjet</w:t>
      </w:r>
      <w:proofErr w:type="spellEnd"/>
      <w:r w:rsidRPr="00FA2B8D">
        <w:rPr>
          <w:rFonts w:ascii="Times New Roman" w:hAnsi="Times New Roman" w:cs="Times New Roman"/>
          <w:sz w:val="24"/>
          <w:szCs w:val="24"/>
        </w:rPr>
        <w:t xml:space="preserve"> C, et al., 2009b) el 7.2% de los jóvenes entre 12 y 17 años presentaron trastornos depresivos en el 2009 en la Ciudad de México, contra el 10.7% de depresión leve encontrada en nuestro estudio.</w:t>
      </w:r>
    </w:p>
    <w:p w14:paraId="03812F69" w14:textId="77777777" w:rsidR="004C47DB" w:rsidRPr="00FA2B8D" w:rsidRDefault="004C47DB" w:rsidP="004C47DB">
      <w:pPr>
        <w:spacing w:line="360" w:lineRule="auto"/>
        <w:contextualSpacing/>
        <w:rPr>
          <w:rFonts w:ascii="Times New Roman" w:hAnsi="Times New Roman" w:cs="Times New Roman"/>
          <w:b/>
          <w:sz w:val="24"/>
          <w:szCs w:val="24"/>
        </w:rPr>
      </w:pPr>
      <w:r w:rsidRPr="00FA2B8D">
        <w:rPr>
          <w:rFonts w:ascii="Times New Roman" w:hAnsi="Times New Roman" w:cs="Times New Roman"/>
          <w:b/>
          <w:sz w:val="24"/>
          <w:szCs w:val="24"/>
        </w:rPr>
        <w:t>CONCLUSIÓNES</w:t>
      </w:r>
    </w:p>
    <w:p w14:paraId="0E047882" w14:textId="77777777" w:rsidR="004C47DB" w:rsidRPr="00FA2B8D" w:rsidRDefault="004C47DB" w:rsidP="004C47DB">
      <w:pPr>
        <w:pStyle w:val="Prrafodelista"/>
        <w:numPr>
          <w:ilvl w:val="0"/>
          <w:numId w:val="3"/>
        </w:numPr>
        <w:spacing w:line="360" w:lineRule="auto"/>
        <w:rPr>
          <w:rFonts w:ascii="Times New Roman" w:hAnsi="Times New Roman"/>
          <w:b/>
          <w:sz w:val="24"/>
          <w:szCs w:val="24"/>
        </w:rPr>
      </w:pPr>
      <w:r w:rsidRPr="00FA2B8D">
        <w:rPr>
          <w:rFonts w:ascii="Times New Roman" w:hAnsi="Times New Roman"/>
          <w:sz w:val="24"/>
          <w:szCs w:val="24"/>
        </w:rPr>
        <w:t>Del total de alumnos estudiados en la primera etapa, 26 (21.8%) abandonaron la cohorte</w:t>
      </w:r>
    </w:p>
    <w:p w14:paraId="5C8FD0E4" w14:textId="77777777" w:rsidR="004C47DB" w:rsidRPr="00FA2B8D" w:rsidRDefault="004C47DB" w:rsidP="004C47DB">
      <w:pPr>
        <w:pStyle w:val="Prrafodelista"/>
        <w:numPr>
          <w:ilvl w:val="0"/>
          <w:numId w:val="3"/>
        </w:numPr>
        <w:spacing w:line="360" w:lineRule="auto"/>
        <w:rPr>
          <w:rFonts w:ascii="Times New Roman" w:hAnsi="Times New Roman"/>
          <w:b/>
          <w:sz w:val="24"/>
          <w:szCs w:val="24"/>
        </w:rPr>
      </w:pPr>
      <w:r w:rsidRPr="00FA2B8D">
        <w:rPr>
          <w:rFonts w:ascii="Times New Roman" w:hAnsi="Times New Roman"/>
          <w:sz w:val="24"/>
          <w:szCs w:val="24"/>
        </w:rPr>
        <w:t>El porcentaje de depresión mínima es mayor al egreso que al ingreso</w:t>
      </w:r>
    </w:p>
    <w:p w14:paraId="144DA77A" w14:textId="77777777" w:rsidR="004C47DB" w:rsidRPr="00FA2B8D" w:rsidRDefault="004C47DB" w:rsidP="004C47DB">
      <w:pPr>
        <w:pStyle w:val="Prrafodelista"/>
        <w:numPr>
          <w:ilvl w:val="0"/>
          <w:numId w:val="1"/>
        </w:numPr>
        <w:spacing w:line="360" w:lineRule="auto"/>
        <w:jc w:val="both"/>
        <w:rPr>
          <w:rFonts w:ascii="Times New Roman" w:hAnsi="Times New Roman"/>
          <w:sz w:val="24"/>
          <w:szCs w:val="24"/>
        </w:rPr>
      </w:pPr>
      <w:r w:rsidRPr="00FA2B8D">
        <w:rPr>
          <w:rFonts w:ascii="Times New Roman" w:hAnsi="Times New Roman"/>
          <w:sz w:val="24"/>
          <w:szCs w:val="24"/>
        </w:rPr>
        <w:t>El grado de depresión global en puntaje es mayor al egreso (4.84 y 5.73 respectivamente), sin significancia estadística</w:t>
      </w:r>
    </w:p>
    <w:p w14:paraId="021EB556" w14:textId="77777777" w:rsidR="004C47DB" w:rsidRPr="00FA2B8D" w:rsidRDefault="004C47DB" w:rsidP="004C47DB">
      <w:pPr>
        <w:pStyle w:val="Prrafodelista"/>
        <w:numPr>
          <w:ilvl w:val="0"/>
          <w:numId w:val="1"/>
        </w:numPr>
        <w:spacing w:line="360" w:lineRule="auto"/>
        <w:jc w:val="both"/>
        <w:rPr>
          <w:rFonts w:ascii="Times New Roman" w:hAnsi="Times New Roman"/>
          <w:sz w:val="24"/>
          <w:szCs w:val="24"/>
        </w:rPr>
      </w:pPr>
      <w:r w:rsidRPr="00FA2B8D">
        <w:rPr>
          <w:rFonts w:ascii="Times New Roman" w:hAnsi="Times New Roman"/>
          <w:sz w:val="24"/>
          <w:szCs w:val="24"/>
        </w:rPr>
        <w:t>El grado de depresión al egreso es menor en el grupo de hombres (5.07 al ingreso contra 4.60).</w:t>
      </w:r>
    </w:p>
    <w:p w14:paraId="6F1F58B0" w14:textId="77777777" w:rsidR="004C47DB" w:rsidRPr="00FA2B8D" w:rsidRDefault="004C47DB" w:rsidP="004C47DB">
      <w:pPr>
        <w:pStyle w:val="Prrafodelista"/>
        <w:numPr>
          <w:ilvl w:val="0"/>
          <w:numId w:val="1"/>
        </w:numPr>
        <w:spacing w:line="360" w:lineRule="auto"/>
        <w:jc w:val="both"/>
        <w:rPr>
          <w:rFonts w:ascii="Times New Roman" w:hAnsi="Times New Roman"/>
          <w:sz w:val="24"/>
          <w:szCs w:val="24"/>
        </w:rPr>
      </w:pPr>
      <w:r w:rsidRPr="00FA2B8D">
        <w:rPr>
          <w:rFonts w:ascii="Times New Roman" w:hAnsi="Times New Roman"/>
          <w:sz w:val="24"/>
          <w:szCs w:val="24"/>
        </w:rPr>
        <w:t>Las mujeres tuvieron un aumento estadísticamente significativo en la media de depresión al egreso (de 4.63 a 6.67 puntos) (p &lt;.016)</w:t>
      </w:r>
    </w:p>
    <w:p w14:paraId="209A5DD7" w14:textId="77777777" w:rsidR="004C47DB" w:rsidRPr="009F1560" w:rsidRDefault="004C47DB" w:rsidP="004C47DB">
      <w:pPr>
        <w:pStyle w:val="Prrafodelista"/>
        <w:numPr>
          <w:ilvl w:val="0"/>
          <w:numId w:val="1"/>
        </w:numPr>
        <w:spacing w:line="360" w:lineRule="auto"/>
        <w:jc w:val="both"/>
        <w:rPr>
          <w:rFonts w:ascii="Times New Roman" w:hAnsi="Times New Roman"/>
          <w:sz w:val="24"/>
          <w:szCs w:val="24"/>
        </w:rPr>
      </w:pPr>
      <w:r w:rsidRPr="00FA2B8D">
        <w:rPr>
          <w:rFonts w:ascii="Times New Roman" w:hAnsi="Times New Roman"/>
          <w:sz w:val="24"/>
          <w:szCs w:val="24"/>
        </w:rPr>
        <w:t>El alumno que ingreso con depresión moderada, terminó en la cohorte con una depresión leve.</w:t>
      </w:r>
    </w:p>
    <w:p w14:paraId="5D0EBBEC" w14:textId="77777777" w:rsidR="004C47DB" w:rsidRPr="00FA2B8D" w:rsidRDefault="004C47DB" w:rsidP="004C47DB">
      <w:pPr>
        <w:spacing w:line="360" w:lineRule="auto"/>
        <w:contextualSpacing/>
        <w:rPr>
          <w:rFonts w:ascii="Times New Roman" w:hAnsi="Times New Roman" w:cs="Times New Roman"/>
          <w:b/>
          <w:sz w:val="24"/>
          <w:szCs w:val="24"/>
        </w:rPr>
      </w:pPr>
      <w:r w:rsidRPr="00FA2B8D">
        <w:rPr>
          <w:rFonts w:ascii="Times New Roman" w:hAnsi="Times New Roman" w:cs="Times New Roman"/>
          <w:b/>
          <w:sz w:val="24"/>
          <w:szCs w:val="24"/>
        </w:rPr>
        <w:t>SUGERENCIAS</w:t>
      </w:r>
    </w:p>
    <w:p w14:paraId="194C3D21"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El estudio confirmó con base en los resultados obtenidos, que en el estudiante en la Licenciatura de Médico Cirujano el grado de depresión aumenta al término de la licenciatura, predominantemente en el sexo femenino.</w:t>
      </w:r>
    </w:p>
    <w:p w14:paraId="1CD1E026"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Se sugiere la elaboración de estrategias de prevención y signos de alarma tempranos para la identificación de sintomatología de depresión que pueda presentar algún miembro del alumnado y de esa manera evitar bajo rendimiento, o</w:t>
      </w:r>
      <w:r>
        <w:rPr>
          <w:rFonts w:ascii="Times New Roman" w:hAnsi="Times New Roman" w:cs="Times New Roman"/>
          <w:sz w:val="24"/>
          <w:szCs w:val="24"/>
        </w:rPr>
        <w:t xml:space="preserve"> en algunos casos la deserción.</w:t>
      </w:r>
    </w:p>
    <w:p w14:paraId="3A90DE62"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El seguimiento de los jóvenes que presentan depresión moderada debiese ser imperativo, así como la repetición de la prueba en los alumnos con depresión leve.</w:t>
      </w:r>
    </w:p>
    <w:p w14:paraId="37A19CFD" w14:textId="77777777" w:rsidR="00C2002F" w:rsidRDefault="00C2002F" w:rsidP="004C47DB">
      <w:pPr>
        <w:spacing w:line="360" w:lineRule="auto"/>
        <w:contextualSpacing/>
        <w:jc w:val="both"/>
        <w:rPr>
          <w:rFonts w:ascii="Times New Roman" w:hAnsi="Times New Roman" w:cs="Times New Roman"/>
          <w:b/>
          <w:color w:val="000000" w:themeColor="text1"/>
          <w:sz w:val="24"/>
          <w:szCs w:val="24"/>
        </w:rPr>
      </w:pPr>
    </w:p>
    <w:p w14:paraId="62B02181" w14:textId="77777777" w:rsidR="004C47DB" w:rsidRPr="00FA2B8D" w:rsidRDefault="004C47DB" w:rsidP="004C47DB">
      <w:pPr>
        <w:spacing w:line="360" w:lineRule="auto"/>
        <w:contextualSpacing/>
        <w:jc w:val="both"/>
        <w:rPr>
          <w:rFonts w:ascii="Times New Roman" w:hAnsi="Times New Roman" w:cs="Times New Roman"/>
          <w:b/>
          <w:color w:val="000000" w:themeColor="text1"/>
          <w:sz w:val="24"/>
          <w:szCs w:val="24"/>
        </w:rPr>
      </w:pPr>
      <w:r w:rsidRPr="00FA2B8D">
        <w:rPr>
          <w:rFonts w:ascii="Times New Roman" w:hAnsi="Times New Roman" w:cs="Times New Roman"/>
          <w:b/>
          <w:color w:val="000000" w:themeColor="text1"/>
          <w:sz w:val="24"/>
          <w:szCs w:val="24"/>
        </w:rPr>
        <w:lastRenderedPageBreak/>
        <w:t>LIMITACIONES</w:t>
      </w:r>
    </w:p>
    <w:p w14:paraId="1A022BC8" w14:textId="77777777" w:rsidR="004C47DB" w:rsidRPr="00FA2B8D" w:rsidRDefault="004C47DB" w:rsidP="004C47DB">
      <w:pPr>
        <w:spacing w:line="360" w:lineRule="auto"/>
        <w:contextualSpacing/>
        <w:jc w:val="both"/>
        <w:rPr>
          <w:rFonts w:ascii="Times New Roman" w:hAnsi="Times New Roman" w:cs="Times New Roman"/>
          <w:color w:val="000000" w:themeColor="text1"/>
          <w:sz w:val="24"/>
          <w:szCs w:val="24"/>
        </w:rPr>
      </w:pPr>
      <w:r w:rsidRPr="00FA2B8D">
        <w:rPr>
          <w:rFonts w:ascii="Times New Roman" w:hAnsi="Times New Roman" w:cs="Times New Roman"/>
          <w:color w:val="000000" w:themeColor="text1"/>
          <w:sz w:val="24"/>
          <w:szCs w:val="24"/>
        </w:rPr>
        <w:t>Esta prueba a pesar de contar con las ventajas de ser auto aplicada, rápida y fácil de entender, cuenta con ciertas limitantes:</w:t>
      </w:r>
    </w:p>
    <w:p w14:paraId="605649EE" w14:textId="77777777" w:rsidR="004C47DB" w:rsidRPr="00FA2B8D" w:rsidRDefault="004C47DB" w:rsidP="004C47DB">
      <w:pPr>
        <w:spacing w:line="360" w:lineRule="auto"/>
        <w:contextualSpacing/>
        <w:jc w:val="both"/>
        <w:rPr>
          <w:rFonts w:ascii="Times New Roman" w:hAnsi="Times New Roman" w:cs="Times New Roman"/>
          <w:sz w:val="24"/>
          <w:szCs w:val="24"/>
        </w:rPr>
      </w:pPr>
      <w:r w:rsidRPr="00FA2B8D">
        <w:rPr>
          <w:rFonts w:ascii="Times New Roman" w:hAnsi="Times New Roman" w:cs="Times New Roman"/>
          <w:color w:val="000000" w:themeColor="text1"/>
          <w:sz w:val="24"/>
          <w:szCs w:val="24"/>
        </w:rPr>
        <w:t>No cuenta con un grado de ‘no depresión’, incluso con calificaciones igual a 0, se considera “depresión mínima”.</w:t>
      </w:r>
    </w:p>
    <w:p w14:paraId="695F2B17" w14:textId="77777777" w:rsidR="004C47DB" w:rsidRPr="0081047C" w:rsidRDefault="004C47DB" w:rsidP="0081047C">
      <w:pPr>
        <w:spacing w:line="360" w:lineRule="auto"/>
        <w:contextualSpacing/>
        <w:jc w:val="both"/>
        <w:rPr>
          <w:rFonts w:ascii="Times New Roman" w:hAnsi="Times New Roman" w:cs="Times New Roman"/>
          <w:sz w:val="24"/>
          <w:szCs w:val="24"/>
        </w:rPr>
      </w:pPr>
      <w:r w:rsidRPr="00FA2B8D">
        <w:rPr>
          <w:rFonts w:ascii="Times New Roman" w:hAnsi="Times New Roman" w:cs="Times New Roman"/>
          <w:sz w:val="24"/>
          <w:szCs w:val="24"/>
        </w:rPr>
        <w:t>Se carece de un seguimiento apropiado de los resultados de las pruebas realizadas, así como la repetición de la prueba en e</w:t>
      </w:r>
      <w:r w:rsidR="0081047C">
        <w:rPr>
          <w:rFonts w:ascii="Times New Roman" w:hAnsi="Times New Roman" w:cs="Times New Roman"/>
          <w:sz w:val="24"/>
          <w:szCs w:val="24"/>
        </w:rPr>
        <w:t>l transcurso de la Licenciatura.</w:t>
      </w:r>
    </w:p>
    <w:p w14:paraId="03050653" w14:textId="77777777" w:rsidR="004C47DB" w:rsidRPr="00FA2B8D" w:rsidRDefault="004C47DB" w:rsidP="004C47DB">
      <w:pPr>
        <w:spacing w:line="360" w:lineRule="auto"/>
        <w:contextualSpacing/>
        <w:rPr>
          <w:rFonts w:ascii="Times New Roman" w:hAnsi="Times New Roman" w:cs="Times New Roman"/>
          <w:b/>
          <w:sz w:val="24"/>
          <w:szCs w:val="24"/>
        </w:rPr>
      </w:pPr>
    </w:p>
    <w:p w14:paraId="72D04004" w14:textId="5D7F1AFA" w:rsidR="004C47DB" w:rsidRPr="00C2002F" w:rsidRDefault="00C2002F" w:rsidP="004C47DB">
      <w:pPr>
        <w:spacing w:line="360" w:lineRule="auto"/>
        <w:contextualSpacing/>
        <w:rPr>
          <w:rFonts w:ascii="Calibri" w:eastAsia="Calibri" w:hAnsi="Calibri" w:cs="Calibri"/>
          <w:color w:val="7030A0"/>
          <w:sz w:val="28"/>
          <w:szCs w:val="24"/>
          <w:lang w:val="es-MX"/>
        </w:rPr>
      </w:pPr>
      <w:r w:rsidRPr="00C2002F">
        <w:rPr>
          <w:rFonts w:ascii="Calibri" w:eastAsia="Calibri" w:hAnsi="Calibri" w:cs="Calibri"/>
          <w:color w:val="7030A0"/>
          <w:sz w:val="28"/>
          <w:szCs w:val="24"/>
          <w:lang w:val="es-MX"/>
        </w:rPr>
        <w:t>Bibliografía</w:t>
      </w:r>
    </w:p>
    <w:p w14:paraId="192463FC" w14:textId="77777777" w:rsidR="004C47DB" w:rsidRPr="00C2002F" w:rsidRDefault="004C47DB" w:rsidP="00C2002F">
      <w:pPr>
        <w:widowControl w:val="0"/>
        <w:autoSpaceDE w:val="0"/>
        <w:autoSpaceDN w:val="0"/>
        <w:adjustRightInd w:val="0"/>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lang w:val="en-US"/>
        </w:rPr>
        <w:t>Al-</w:t>
      </w:r>
      <w:proofErr w:type="spellStart"/>
      <w:r w:rsidRPr="00C2002F">
        <w:rPr>
          <w:rFonts w:ascii="Times New Roman" w:hAnsi="Times New Roman" w:cs="Times New Roman"/>
          <w:sz w:val="24"/>
          <w:szCs w:val="24"/>
          <w:lang w:val="en-US"/>
        </w:rPr>
        <w:t>Qaisy</w:t>
      </w:r>
      <w:proofErr w:type="spellEnd"/>
      <w:r w:rsidRPr="00C2002F">
        <w:rPr>
          <w:rFonts w:ascii="Times New Roman" w:hAnsi="Times New Roman" w:cs="Times New Roman"/>
          <w:sz w:val="24"/>
          <w:szCs w:val="24"/>
          <w:lang w:val="en-US"/>
        </w:rPr>
        <w:t xml:space="preserve"> L. </w:t>
      </w:r>
      <w:proofErr w:type="gramStart"/>
      <w:r w:rsidRPr="00C2002F">
        <w:rPr>
          <w:rFonts w:ascii="Times New Roman" w:hAnsi="Times New Roman" w:cs="Times New Roman"/>
          <w:sz w:val="24"/>
          <w:szCs w:val="24"/>
          <w:lang w:val="en-US"/>
        </w:rPr>
        <w:t>The relation of depression and anxiety in academic achievement among group of university students.</w:t>
      </w:r>
      <w:proofErr w:type="gramEnd"/>
      <w:r w:rsidRPr="00C2002F">
        <w:rPr>
          <w:rFonts w:ascii="Times New Roman" w:hAnsi="Times New Roman" w:cs="Times New Roman"/>
          <w:sz w:val="24"/>
          <w:szCs w:val="24"/>
          <w:lang w:val="en-US"/>
        </w:rPr>
        <w:t xml:space="preserve"> </w:t>
      </w:r>
      <w:r w:rsidRPr="00C2002F">
        <w:rPr>
          <w:rFonts w:ascii="Times New Roman" w:hAnsi="Times New Roman" w:cs="Times New Roman"/>
          <w:sz w:val="24"/>
          <w:szCs w:val="24"/>
        </w:rPr>
        <w:t xml:space="preserve">Inter J </w:t>
      </w:r>
      <w:proofErr w:type="spellStart"/>
      <w:r w:rsidRPr="00C2002F">
        <w:rPr>
          <w:rFonts w:ascii="Times New Roman" w:hAnsi="Times New Roman" w:cs="Times New Roman"/>
          <w:sz w:val="24"/>
          <w:szCs w:val="24"/>
        </w:rPr>
        <w:t>Psychology</w:t>
      </w:r>
      <w:proofErr w:type="spellEnd"/>
      <w:r w:rsidRPr="00C2002F">
        <w:rPr>
          <w:rFonts w:ascii="Times New Roman" w:hAnsi="Times New Roman" w:cs="Times New Roman"/>
          <w:sz w:val="24"/>
          <w:szCs w:val="24"/>
        </w:rPr>
        <w:t xml:space="preserve"> </w:t>
      </w:r>
      <w:proofErr w:type="spellStart"/>
      <w:r w:rsidRPr="00C2002F">
        <w:rPr>
          <w:rFonts w:ascii="Times New Roman" w:hAnsi="Times New Roman" w:cs="Times New Roman"/>
          <w:sz w:val="24"/>
          <w:szCs w:val="24"/>
        </w:rPr>
        <w:t>Counseling</w:t>
      </w:r>
      <w:proofErr w:type="spellEnd"/>
      <w:r w:rsidRPr="00C2002F">
        <w:rPr>
          <w:rFonts w:ascii="Times New Roman" w:hAnsi="Times New Roman" w:cs="Times New Roman"/>
          <w:sz w:val="24"/>
          <w:szCs w:val="24"/>
        </w:rPr>
        <w:t xml:space="preserve"> 2011</w:t>
      </w:r>
      <w:proofErr w:type="gramStart"/>
      <w:r w:rsidRPr="00C2002F">
        <w:rPr>
          <w:rFonts w:ascii="Times New Roman" w:hAnsi="Times New Roman" w:cs="Times New Roman"/>
          <w:sz w:val="24"/>
          <w:szCs w:val="24"/>
        </w:rPr>
        <w:t>;3</w:t>
      </w:r>
      <w:proofErr w:type="gramEnd"/>
      <w:r w:rsidRPr="00C2002F">
        <w:rPr>
          <w:rFonts w:ascii="Times New Roman" w:hAnsi="Times New Roman" w:cs="Times New Roman"/>
          <w:sz w:val="24"/>
          <w:szCs w:val="24"/>
        </w:rPr>
        <w:t>(5):96-100.</w:t>
      </w:r>
    </w:p>
    <w:p w14:paraId="241C7465" w14:textId="77777777" w:rsidR="004C47DB" w:rsidRPr="00C2002F" w:rsidRDefault="004C47DB" w:rsidP="00C2002F">
      <w:pPr>
        <w:spacing w:line="360" w:lineRule="auto"/>
        <w:ind w:left="709" w:hanging="709"/>
        <w:jc w:val="both"/>
        <w:rPr>
          <w:rFonts w:ascii="Times New Roman" w:hAnsi="Times New Roman" w:cs="Times New Roman"/>
          <w:sz w:val="24"/>
          <w:szCs w:val="24"/>
        </w:rPr>
      </w:pPr>
      <w:r w:rsidRPr="00C2002F">
        <w:rPr>
          <w:rFonts w:ascii="Times New Roman" w:hAnsi="Times New Roman" w:cs="Times New Roman"/>
          <w:sz w:val="24"/>
          <w:szCs w:val="24"/>
        </w:rPr>
        <w:t>American Psychiatric Association. DSM-V-TR: Breviario: Criterios diagnósticos. Barcelona: Masson; 2014.</w:t>
      </w:r>
    </w:p>
    <w:p w14:paraId="72AA02DB" w14:textId="77777777" w:rsidR="004C47DB" w:rsidRPr="00C2002F" w:rsidRDefault="004C47DB" w:rsidP="00C2002F">
      <w:pPr>
        <w:spacing w:line="360" w:lineRule="auto"/>
        <w:ind w:left="709" w:hanging="709"/>
        <w:jc w:val="both"/>
        <w:rPr>
          <w:rStyle w:val="Hipervnculo"/>
          <w:rFonts w:ascii="Times New Roman" w:hAnsi="Times New Roman" w:cs="Times New Roman"/>
          <w:color w:val="auto"/>
          <w:sz w:val="24"/>
          <w:szCs w:val="24"/>
          <w:u w:val="none"/>
        </w:rPr>
      </w:pPr>
      <w:proofErr w:type="gramStart"/>
      <w:r w:rsidRPr="00C2002F">
        <w:rPr>
          <w:rStyle w:val="Hipervnculo"/>
          <w:rFonts w:ascii="Times New Roman" w:hAnsi="Times New Roman" w:cs="Times New Roman"/>
          <w:sz w:val="24"/>
          <w:szCs w:val="24"/>
          <w:lang w:val="en-GB"/>
        </w:rPr>
        <w:t xml:space="preserve">Beck AT, Ward CH, Mendelson M, Mock J, </w:t>
      </w:r>
      <w:proofErr w:type="spellStart"/>
      <w:r w:rsidRPr="00C2002F">
        <w:rPr>
          <w:rStyle w:val="Hipervnculo"/>
          <w:rFonts w:ascii="Times New Roman" w:hAnsi="Times New Roman" w:cs="Times New Roman"/>
          <w:sz w:val="24"/>
          <w:szCs w:val="24"/>
          <w:lang w:val="en-GB"/>
        </w:rPr>
        <w:t>Erbaugh</w:t>
      </w:r>
      <w:proofErr w:type="spellEnd"/>
      <w:r w:rsidRPr="00C2002F">
        <w:rPr>
          <w:rStyle w:val="Hipervnculo"/>
          <w:rFonts w:ascii="Times New Roman" w:hAnsi="Times New Roman" w:cs="Times New Roman"/>
          <w:sz w:val="24"/>
          <w:szCs w:val="24"/>
          <w:lang w:val="en-GB"/>
        </w:rPr>
        <w:t xml:space="preserve"> J.</w:t>
      </w:r>
      <w:proofErr w:type="gramEnd"/>
      <w:r w:rsidRPr="00C2002F">
        <w:rPr>
          <w:rStyle w:val="Hipervnculo"/>
          <w:rFonts w:ascii="Times New Roman" w:hAnsi="Times New Roman" w:cs="Times New Roman"/>
          <w:sz w:val="24"/>
          <w:szCs w:val="24"/>
          <w:lang w:val="en-GB"/>
        </w:rPr>
        <w:t xml:space="preserve"> </w:t>
      </w:r>
      <w:proofErr w:type="gramStart"/>
      <w:r w:rsidRPr="00C2002F">
        <w:rPr>
          <w:rStyle w:val="Hipervnculo"/>
          <w:rFonts w:ascii="Times New Roman" w:hAnsi="Times New Roman" w:cs="Times New Roman"/>
          <w:sz w:val="24"/>
          <w:szCs w:val="24"/>
          <w:lang w:val="en-GB"/>
        </w:rPr>
        <w:t>An inventory for measuring depression.</w:t>
      </w:r>
      <w:proofErr w:type="gramEnd"/>
      <w:r w:rsidRPr="00C2002F">
        <w:rPr>
          <w:rStyle w:val="Hipervnculo"/>
          <w:rFonts w:ascii="Times New Roman" w:hAnsi="Times New Roman" w:cs="Times New Roman"/>
          <w:sz w:val="24"/>
          <w:szCs w:val="24"/>
          <w:lang w:val="en-GB"/>
        </w:rPr>
        <w:t xml:space="preserve"> Arch Gen Psychiatry 1961; 4:561-71</w:t>
      </w:r>
    </w:p>
    <w:p w14:paraId="7F3C864A" w14:textId="77777777" w:rsidR="004C47DB" w:rsidRPr="00C2002F" w:rsidRDefault="004C47DB" w:rsidP="00C2002F">
      <w:pPr>
        <w:pStyle w:val="NormalWeb"/>
        <w:shd w:val="clear" w:color="auto" w:fill="FFFFFF"/>
        <w:spacing w:line="360" w:lineRule="auto"/>
        <w:ind w:left="709" w:hanging="709"/>
        <w:jc w:val="both"/>
        <w:rPr>
          <w:lang w:val="es-ES_tradnl"/>
        </w:rPr>
      </w:pPr>
      <w:proofErr w:type="gramStart"/>
      <w:r w:rsidRPr="00C2002F">
        <w:rPr>
          <w:lang w:val="en-US"/>
        </w:rPr>
        <w:t xml:space="preserve">Beck AT, Ward CH, Mendelson M, Mock J, </w:t>
      </w:r>
      <w:proofErr w:type="spellStart"/>
      <w:r w:rsidRPr="00C2002F">
        <w:rPr>
          <w:lang w:val="en-US"/>
        </w:rPr>
        <w:t>Erbaugh</w:t>
      </w:r>
      <w:proofErr w:type="spellEnd"/>
      <w:r w:rsidRPr="00C2002F">
        <w:rPr>
          <w:lang w:val="en-US"/>
        </w:rPr>
        <w:t xml:space="preserve"> J.</w:t>
      </w:r>
      <w:proofErr w:type="gramEnd"/>
      <w:r w:rsidRPr="00C2002F">
        <w:rPr>
          <w:lang w:val="en-US"/>
        </w:rPr>
        <w:t xml:space="preserve"> </w:t>
      </w:r>
      <w:proofErr w:type="gramStart"/>
      <w:r w:rsidRPr="00C2002F">
        <w:rPr>
          <w:lang w:val="en-US"/>
        </w:rPr>
        <w:t>An inventory for measuring depression.</w:t>
      </w:r>
      <w:proofErr w:type="gramEnd"/>
      <w:r w:rsidRPr="00C2002F">
        <w:rPr>
          <w:lang w:val="en-US"/>
        </w:rPr>
        <w:t xml:space="preserve"> </w:t>
      </w:r>
      <w:proofErr w:type="spellStart"/>
      <w:r w:rsidRPr="00C2002F">
        <w:rPr>
          <w:lang w:val="es-ES_tradnl"/>
        </w:rPr>
        <w:t>Arch</w:t>
      </w:r>
      <w:proofErr w:type="spellEnd"/>
      <w:r w:rsidRPr="00C2002F">
        <w:rPr>
          <w:lang w:val="es-ES_tradnl"/>
        </w:rPr>
        <w:t xml:space="preserve"> Gen </w:t>
      </w:r>
      <w:proofErr w:type="spellStart"/>
      <w:r w:rsidRPr="00C2002F">
        <w:rPr>
          <w:lang w:val="es-ES_tradnl"/>
        </w:rPr>
        <w:t>Psychiatry</w:t>
      </w:r>
      <w:proofErr w:type="spellEnd"/>
      <w:r w:rsidRPr="00C2002F">
        <w:rPr>
          <w:lang w:val="es-ES_tradnl"/>
        </w:rPr>
        <w:t xml:space="preserve"> 1961</w:t>
      </w:r>
      <w:proofErr w:type="gramStart"/>
      <w:r w:rsidRPr="00C2002F">
        <w:rPr>
          <w:lang w:val="es-ES_tradnl"/>
        </w:rPr>
        <w:t>;4:561</w:t>
      </w:r>
      <w:proofErr w:type="gramEnd"/>
      <w:r w:rsidRPr="00C2002F">
        <w:rPr>
          <w:lang w:val="es-ES_tradnl"/>
        </w:rPr>
        <w:t>-71.</w:t>
      </w:r>
    </w:p>
    <w:p w14:paraId="4FF8B31A" w14:textId="77777777" w:rsidR="004C47DB" w:rsidRPr="00C2002F" w:rsidRDefault="004C47DB" w:rsidP="00C2002F">
      <w:pPr>
        <w:widowControl w:val="0"/>
        <w:autoSpaceDE w:val="0"/>
        <w:autoSpaceDN w:val="0"/>
        <w:adjustRightInd w:val="0"/>
        <w:spacing w:after="240" w:line="360" w:lineRule="auto"/>
        <w:ind w:left="709" w:hanging="709"/>
        <w:jc w:val="both"/>
        <w:rPr>
          <w:rFonts w:ascii="Times New Roman" w:hAnsi="Times New Roman" w:cs="Times New Roman"/>
          <w:sz w:val="24"/>
          <w:szCs w:val="24"/>
          <w:lang w:val="en-US"/>
        </w:rPr>
      </w:pPr>
      <w:proofErr w:type="spellStart"/>
      <w:r w:rsidRPr="00C2002F">
        <w:rPr>
          <w:rFonts w:ascii="Times New Roman" w:hAnsi="Times New Roman" w:cs="Times New Roman"/>
          <w:sz w:val="24"/>
          <w:szCs w:val="24"/>
        </w:rPr>
        <w:t>Benjet</w:t>
      </w:r>
      <w:proofErr w:type="spellEnd"/>
      <w:r w:rsidRPr="00C2002F">
        <w:rPr>
          <w:rFonts w:ascii="Times New Roman" w:hAnsi="Times New Roman" w:cs="Times New Roman"/>
          <w:sz w:val="24"/>
          <w:szCs w:val="24"/>
        </w:rPr>
        <w:t xml:space="preserve"> C, Borges G, Medina–Mora ME, Méndez E et al. Diferencias de sexo en la prevalencia y severidad de trastornos psiquiátricos en adolescentes de la Ciudad de México. </w:t>
      </w:r>
      <w:proofErr w:type="spellStart"/>
      <w:r w:rsidRPr="00C2002F">
        <w:rPr>
          <w:rFonts w:ascii="Times New Roman" w:hAnsi="Times New Roman" w:cs="Times New Roman"/>
          <w:sz w:val="24"/>
          <w:szCs w:val="24"/>
          <w:lang w:val="en-US"/>
        </w:rPr>
        <w:t>Salud</w:t>
      </w:r>
      <w:proofErr w:type="spellEnd"/>
      <w:r w:rsidRPr="00C2002F">
        <w:rPr>
          <w:rFonts w:ascii="Times New Roman" w:hAnsi="Times New Roman" w:cs="Times New Roman"/>
          <w:sz w:val="24"/>
          <w:szCs w:val="24"/>
          <w:lang w:val="en-US"/>
        </w:rPr>
        <w:t xml:space="preserve"> Mental 2009</w:t>
      </w:r>
      <w:proofErr w:type="gramStart"/>
      <w:r w:rsidRPr="00C2002F">
        <w:rPr>
          <w:rFonts w:ascii="Times New Roman" w:hAnsi="Times New Roman" w:cs="Times New Roman"/>
          <w:sz w:val="24"/>
          <w:szCs w:val="24"/>
          <w:lang w:val="en-US"/>
        </w:rPr>
        <w:t>;31:155</w:t>
      </w:r>
      <w:proofErr w:type="gramEnd"/>
      <w:r w:rsidRPr="00C2002F">
        <w:rPr>
          <w:rFonts w:ascii="Times New Roman" w:hAnsi="Times New Roman" w:cs="Times New Roman"/>
          <w:sz w:val="24"/>
          <w:szCs w:val="24"/>
          <w:lang w:val="en-US"/>
        </w:rPr>
        <w:t>–163.</w:t>
      </w:r>
    </w:p>
    <w:p w14:paraId="12FBCDC8" w14:textId="77777777" w:rsidR="004C47DB" w:rsidRPr="00C2002F" w:rsidRDefault="004C47DB" w:rsidP="00C2002F">
      <w:pPr>
        <w:widowControl w:val="0"/>
        <w:autoSpaceDE w:val="0"/>
        <w:autoSpaceDN w:val="0"/>
        <w:adjustRightInd w:val="0"/>
        <w:spacing w:after="240" w:line="360" w:lineRule="auto"/>
        <w:ind w:left="709" w:hanging="709"/>
        <w:jc w:val="both"/>
        <w:rPr>
          <w:rFonts w:ascii="Times New Roman" w:hAnsi="Times New Roman" w:cs="Times New Roman"/>
          <w:sz w:val="24"/>
          <w:szCs w:val="24"/>
          <w:lang w:val="en-US"/>
        </w:rPr>
      </w:pPr>
      <w:r w:rsidRPr="00C2002F">
        <w:rPr>
          <w:rFonts w:ascii="Times New Roman" w:hAnsi="Times New Roman" w:cs="Times New Roman"/>
          <w:sz w:val="24"/>
          <w:szCs w:val="24"/>
          <w:lang w:val="en-GB"/>
        </w:rPr>
        <w:t xml:space="preserve"> </w:t>
      </w:r>
      <w:proofErr w:type="spellStart"/>
      <w:r w:rsidRPr="00C2002F">
        <w:rPr>
          <w:rFonts w:ascii="Times New Roman" w:hAnsi="Times New Roman" w:cs="Times New Roman"/>
          <w:sz w:val="24"/>
          <w:szCs w:val="24"/>
          <w:lang w:val="en-GB"/>
        </w:rPr>
        <w:t>Benjet</w:t>
      </w:r>
      <w:proofErr w:type="spellEnd"/>
      <w:r w:rsidRPr="00C2002F">
        <w:rPr>
          <w:rFonts w:ascii="Times New Roman" w:hAnsi="Times New Roman" w:cs="Times New Roman"/>
          <w:sz w:val="24"/>
          <w:szCs w:val="24"/>
          <w:lang w:val="en-GB"/>
        </w:rPr>
        <w:t xml:space="preserve"> C, Borges G, Medina–Mora ME, Zambrano J et al. </w:t>
      </w:r>
      <w:r w:rsidRPr="00C2002F">
        <w:rPr>
          <w:rFonts w:ascii="Times New Roman" w:hAnsi="Times New Roman" w:cs="Times New Roman"/>
          <w:sz w:val="24"/>
          <w:szCs w:val="24"/>
          <w:lang w:val="en-US"/>
        </w:rPr>
        <w:t xml:space="preserve">Youth mental health in a populous city of the developing world: Results from the Mexican Adolescent Mental Health Survey. </w:t>
      </w:r>
      <w:r w:rsidRPr="00C2002F">
        <w:rPr>
          <w:rFonts w:ascii="Times New Roman" w:hAnsi="Times New Roman" w:cs="Times New Roman"/>
          <w:sz w:val="24"/>
          <w:szCs w:val="24"/>
        </w:rPr>
        <w:t xml:space="preserve">J </w:t>
      </w:r>
      <w:proofErr w:type="spellStart"/>
      <w:r w:rsidRPr="00C2002F">
        <w:rPr>
          <w:rFonts w:ascii="Times New Roman" w:hAnsi="Times New Roman" w:cs="Times New Roman"/>
          <w:sz w:val="24"/>
          <w:szCs w:val="24"/>
        </w:rPr>
        <w:t>Child</w:t>
      </w:r>
      <w:proofErr w:type="spellEnd"/>
      <w:r w:rsidRPr="00C2002F">
        <w:rPr>
          <w:rFonts w:ascii="Times New Roman" w:hAnsi="Times New Roman" w:cs="Times New Roman"/>
          <w:sz w:val="24"/>
          <w:szCs w:val="24"/>
        </w:rPr>
        <w:t xml:space="preserve"> </w:t>
      </w:r>
      <w:proofErr w:type="spellStart"/>
      <w:r w:rsidRPr="00C2002F">
        <w:rPr>
          <w:rFonts w:ascii="Times New Roman" w:hAnsi="Times New Roman" w:cs="Times New Roman"/>
          <w:sz w:val="24"/>
          <w:szCs w:val="24"/>
        </w:rPr>
        <w:t>Psychol</w:t>
      </w:r>
      <w:proofErr w:type="spellEnd"/>
      <w:r w:rsidRPr="00C2002F">
        <w:rPr>
          <w:rFonts w:ascii="Times New Roman" w:hAnsi="Times New Roman" w:cs="Times New Roman"/>
          <w:sz w:val="24"/>
          <w:szCs w:val="24"/>
        </w:rPr>
        <w:t xml:space="preserve"> </w:t>
      </w:r>
      <w:proofErr w:type="spellStart"/>
      <w:r w:rsidRPr="00C2002F">
        <w:rPr>
          <w:rFonts w:ascii="Times New Roman" w:hAnsi="Times New Roman" w:cs="Times New Roman"/>
          <w:sz w:val="24"/>
          <w:szCs w:val="24"/>
        </w:rPr>
        <w:t>Psychiatry</w:t>
      </w:r>
      <w:proofErr w:type="spellEnd"/>
      <w:r w:rsidRPr="00C2002F">
        <w:rPr>
          <w:rFonts w:ascii="Times New Roman" w:hAnsi="Times New Roman" w:cs="Times New Roman"/>
          <w:sz w:val="24"/>
          <w:szCs w:val="24"/>
        </w:rPr>
        <w:t xml:space="preserve"> 2009</w:t>
      </w:r>
      <w:proofErr w:type="gramStart"/>
      <w:r w:rsidRPr="00C2002F">
        <w:rPr>
          <w:rFonts w:ascii="Times New Roman" w:hAnsi="Times New Roman" w:cs="Times New Roman"/>
          <w:sz w:val="24"/>
          <w:szCs w:val="24"/>
        </w:rPr>
        <w:t>;50</w:t>
      </w:r>
      <w:proofErr w:type="gramEnd"/>
      <w:r w:rsidRPr="00C2002F">
        <w:rPr>
          <w:rFonts w:ascii="Times New Roman" w:hAnsi="Times New Roman" w:cs="Times New Roman"/>
          <w:sz w:val="24"/>
          <w:szCs w:val="24"/>
        </w:rPr>
        <w:t>(4):386–395.</w:t>
      </w:r>
    </w:p>
    <w:p w14:paraId="61122342" w14:textId="77777777" w:rsidR="004C47DB" w:rsidRPr="00C2002F" w:rsidRDefault="004C47DB" w:rsidP="00C2002F">
      <w:pPr>
        <w:widowControl w:val="0"/>
        <w:autoSpaceDE w:val="0"/>
        <w:autoSpaceDN w:val="0"/>
        <w:adjustRightInd w:val="0"/>
        <w:spacing w:line="360" w:lineRule="auto"/>
        <w:ind w:left="709" w:hanging="709"/>
        <w:jc w:val="both"/>
        <w:rPr>
          <w:rStyle w:val="Hipervnculo"/>
          <w:rFonts w:ascii="Times New Roman" w:hAnsi="Times New Roman" w:cs="Times New Roman"/>
          <w:color w:val="auto"/>
          <w:sz w:val="24"/>
          <w:szCs w:val="24"/>
          <w:u w:val="none"/>
          <w:lang w:val="es-ES_tradnl"/>
        </w:rPr>
      </w:pPr>
      <w:r w:rsidRPr="00C2002F">
        <w:rPr>
          <w:rStyle w:val="Hipervnculo"/>
          <w:rFonts w:ascii="Times New Roman" w:hAnsi="Times New Roman" w:cs="Times New Roman"/>
          <w:sz w:val="24"/>
          <w:szCs w:val="24"/>
        </w:rPr>
        <w:t xml:space="preserve">Britán Colodro José Trastornos del ánimo. Boletín de la escuela de medicina. P. Universidad Católica de Chile 1994; 23: 103 111. Disponible en: </w:t>
      </w:r>
      <w:hyperlink r:id="rId11" w:history="1">
        <w:r w:rsidRPr="00C2002F">
          <w:rPr>
            <w:rStyle w:val="Hipervnculo"/>
            <w:rFonts w:ascii="Times New Roman" w:hAnsi="Times New Roman" w:cs="Times New Roman"/>
            <w:sz w:val="24"/>
            <w:szCs w:val="24"/>
          </w:rPr>
          <w:t>http://emn.cl/paginas/publicaciones/boletin/html/psiquiatria/5_5.html</w:t>
        </w:r>
      </w:hyperlink>
      <w:r w:rsidRPr="00C2002F">
        <w:rPr>
          <w:rStyle w:val="Hipervnculo"/>
          <w:rFonts w:ascii="Times New Roman" w:hAnsi="Times New Roman" w:cs="Times New Roman"/>
          <w:sz w:val="24"/>
          <w:szCs w:val="24"/>
        </w:rPr>
        <w:t xml:space="preserve"> Consultado el 12 de julio de 2016. </w:t>
      </w:r>
    </w:p>
    <w:p w14:paraId="0FDF7E43" w14:textId="77777777" w:rsidR="004C47DB" w:rsidRPr="00C2002F" w:rsidRDefault="004C47DB" w:rsidP="00C2002F">
      <w:pPr>
        <w:widowControl w:val="0"/>
        <w:autoSpaceDE w:val="0"/>
        <w:autoSpaceDN w:val="0"/>
        <w:adjustRightInd w:val="0"/>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lang w:val="es-ES_tradnl"/>
        </w:rPr>
        <w:t>CENETEC, Diagnóstico y Tratamiento del Trastorno Depresivo, México; Secretaria de Salud, 2009.</w:t>
      </w:r>
    </w:p>
    <w:p w14:paraId="0BFB774E" w14:textId="77777777" w:rsidR="004C47DB" w:rsidRPr="00C2002F" w:rsidRDefault="004C47DB" w:rsidP="00C2002F">
      <w:pPr>
        <w:pStyle w:val="Bibliografa"/>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lang w:val="es-ES_tradnl"/>
        </w:rPr>
        <w:lastRenderedPageBreak/>
        <w:t>Dmedicina.com, Depresión (Patología) [Sede Web]. España; 2014- [Actualizada 09 de Octubre 2015; acceso Septiembre 2015]. Disponible en: http://www.dmedicina.com</w:t>
      </w:r>
    </w:p>
    <w:p w14:paraId="491CB032" w14:textId="77777777" w:rsidR="004C47DB" w:rsidRPr="00C2002F" w:rsidRDefault="004C47DB" w:rsidP="00C2002F">
      <w:pPr>
        <w:spacing w:line="360" w:lineRule="auto"/>
        <w:ind w:left="709" w:hanging="709"/>
        <w:jc w:val="both"/>
        <w:rPr>
          <w:rFonts w:ascii="Times New Roman" w:hAnsi="Times New Roman" w:cs="Times New Roman"/>
          <w:sz w:val="24"/>
          <w:szCs w:val="24"/>
        </w:rPr>
      </w:pPr>
      <w:r w:rsidRPr="00C2002F">
        <w:rPr>
          <w:rFonts w:ascii="Times New Roman" w:hAnsi="Times New Roman" w:cs="Times New Roman"/>
          <w:sz w:val="24"/>
          <w:szCs w:val="24"/>
        </w:rPr>
        <w:t>Heredia-Ancona M C, Lucio- Gómez Maqueo E, Suárez-de la Cruz L E, Depresión y sucesos de vida estresantes en adolescentes. Revista Latinoamericana de Medicina Conductual / Latin American Journal of Behavioral Medicine 2011149-57. Disponible en: http://www.redalyc.org/articulo.oa?id=283021986006. Fecha de consulta: 11 de agosto de 2016.</w:t>
      </w:r>
    </w:p>
    <w:p w14:paraId="6CA0453A" w14:textId="77777777" w:rsidR="004C47DB" w:rsidRPr="00C2002F" w:rsidRDefault="004C47DB" w:rsidP="00C2002F">
      <w:pPr>
        <w:spacing w:line="360" w:lineRule="auto"/>
        <w:ind w:left="709" w:hanging="709"/>
        <w:jc w:val="both"/>
        <w:rPr>
          <w:rStyle w:val="Hipervnculo"/>
          <w:rFonts w:ascii="Times New Roman" w:hAnsi="Times New Roman" w:cs="Times New Roman"/>
          <w:sz w:val="24"/>
          <w:szCs w:val="24"/>
        </w:rPr>
      </w:pPr>
      <w:hyperlink r:id="rId12" w:history="1">
        <w:r w:rsidRPr="00C2002F">
          <w:rPr>
            <w:rStyle w:val="Hipervnculo"/>
            <w:rFonts w:ascii="Times New Roman" w:hAnsi="Times New Roman" w:cs="Times New Roman"/>
            <w:sz w:val="24"/>
            <w:szCs w:val="24"/>
          </w:rPr>
          <w:t>http://www.spps.gob.mx/avisos/869-depresion-y-suicidio-mexico.html</w:t>
        </w:r>
      </w:hyperlink>
    </w:p>
    <w:p w14:paraId="5B8CC4D2" w14:textId="77777777" w:rsidR="004C47DB" w:rsidRPr="00C2002F" w:rsidRDefault="004C47DB" w:rsidP="00C2002F">
      <w:pPr>
        <w:widowControl w:val="0"/>
        <w:autoSpaceDE w:val="0"/>
        <w:autoSpaceDN w:val="0"/>
        <w:adjustRightInd w:val="0"/>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lang w:val="es-ES_tradnl"/>
        </w:rPr>
        <w:t>IESM-OMS. Informe sobre el sistema de salud en México [Sede Web]. México: inprf.gob.mx; 2011-[acceso Septiembre de 2015]. Disponible en: http://www.inprf.gob.mx</w:t>
      </w:r>
    </w:p>
    <w:p w14:paraId="426784C8" w14:textId="77777777" w:rsidR="004C47DB" w:rsidRPr="00C2002F" w:rsidRDefault="004C47DB" w:rsidP="00C2002F">
      <w:pPr>
        <w:widowControl w:val="0"/>
        <w:autoSpaceDE w:val="0"/>
        <w:autoSpaceDN w:val="0"/>
        <w:adjustRightInd w:val="0"/>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rPr>
        <w:t>Lara MC, Robles R, Orozco R, Real T et al. Estudio de costo–efectividad del tratamiento de la depresión en México. Salud Mental 2010</w:t>
      </w:r>
      <w:proofErr w:type="gramStart"/>
      <w:r w:rsidRPr="00C2002F">
        <w:rPr>
          <w:rFonts w:ascii="Times New Roman" w:hAnsi="Times New Roman" w:cs="Times New Roman"/>
          <w:sz w:val="24"/>
          <w:szCs w:val="24"/>
        </w:rPr>
        <w:t>;33:301</w:t>
      </w:r>
      <w:proofErr w:type="gramEnd"/>
      <w:r w:rsidRPr="00C2002F">
        <w:rPr>
          <w:rFonts w:ascii="Times New Roman" w:hAnsi="Times New Roman" w:cs="Times New Roman"/>
          <w:sz w:val="24"/>
          <w:szCs w:val="24"/>
        </w:rPr>
        <w:t>–308.</w:t>
      </w:r>
    </w:p>
    <w:p w14:paraId="185DB3FE" w14:textId="77777777" w:rsidR="004C47DB" w:rsidRPr="00C2002F" w:rsidRDefault="004C47DB" w:rsidP="00C2002F">
      <w:pPr>
        <w:widowControl w:val="0"/>
        <w:autoSpaceDE w:val="0"/>
        <w:autoSpaceDN w:val="0"/>
        <w:adjustRightInd w:val="0"/>
        <w:spacing w:line="360" w:lineRule="auto"/>
        <w:ind w:left="709" w:hanging="709"/>
        <w:jc w:val="both"/>
        <w:rPr>
          <w:rFonts w:ascii="Times New Roman" w:hAnsi="Times New Roman" w:cs="Times New Roman"/>
          <w:sz w:val="24"/>
          <w:szCs w:val="24"/>
          <w:lang w:val="es-ES_tradnl"/>
        </w:rPr>
      </w:pPr>
      <w:r w:rsidRPr="00C2002F">
        <w:rPr>
          <w:rFonts w:ascii="Times New Roman" w:hAnsi="Times New Roman" w:cs="Times New Roman"/>
          <w:sz w:val="24"/>
          <w:szCs w:val="24"/>
        </w:rPr>
        <w:t xml:space="preserve">National Institute of Mental Health, Depresión [Sede Web]. </w:t>
      </w:r>
      <w:r w:rsidRPr="00C2002F">
        <w:rPr>
          <w:rFonts w:ascii="Times New Roman" w:hAnsi="Times New Roman" w:cs="Times New Roman"/>
          <w:sz w:val="24"/>
          <w:szCs w:val="24"/>
          <w:lang w:val="es-ES_tradnl"/>
        </w:rPr>
        <w:t>USA: nimh.nih.gov; 2007- [Actualizada Enero 2009; acceso Septiembre 2015]. Disponible en: http://www.nimh.nih.gov</w:t>
      </w:r>
    </w:p>
    <w:p w14:paraId="5DCEC7C0" w14:textId="77777777" w:rsidR="004C47DB" w:rsidRPr="00C2002F" w:rsidRDefault="004C47DB" w:rsidP="00C2002F">
      <w:pPr>
        <w:spacing w:line="360" w:lineRule="auto"/>
        <w:ind w:left="709" w:hanging="709"/>
        <w:jc w:val="both"/>
        <w:rPr>
          <w:rStyle w:val="Hipervnculo"/>
          <w:rFonts w:ascii="Times New Roman" w:hAnsi="Times New Roman" w:cs="Times New Roman"/>
          <w:sz w:val="24"/>
          <w:szCs w:val="24"/>
        </w:rPr>
      </w:pPr>
      <w:r w:rsidRPr="00C2002F">
        <w:rPr>
          <w:rFonts w:ascii="Times New Roman" w:hAnsi="Times New Roman" w:cs="Times New Roman"/>
          <w:sz w:val="24"/>
          <w:szCs w:val="24"/>
        </w:rPr>
        <w:t xml:space="preserve">NIMH Instituto Nacional de la Salud Mental, 2009, Departamento de salud y servicios humanos de los Estados unidos Disponible en: </w:t>
      </w:r>
      <w:hyperlink r:id="rId13" w:history="1">
        <w:r w:rsidRPr="00C2002F">
          <w:rPr>
            <w:rStyle w:val="Hipervnculo"/>
            <w:rFonts w:ascii="Times New Roman" w:hAnsi="Times New Roman" w:cs="Times New Roman"/>
            <w:sz w:val="24"/>
            <w:szCs w:val="24"/>
          </w:rPr>
          <w:t>http://www.nimh.nih.gov/health/publications/espanol/depresion/index.shtml</w:t>
        </w:r>
      </w:hyperlink>
      <w:r w:rsidRPr="00C2002F">
        <w:rPr>
          <w:rStyle w:val="Hipervnculo"/>
          <w:rFonts w:ascii="Times New Roman" w:hAnsi="Times New Roman" w:cs="Times New Roman"/>
          <w:sz w:val="24"/>
          <w:szCs w:val="24"/>
        </w:rPr>
        <w:t>. Consultado el 12 de julio de 2016.</w:t>
      </w:r>
    </w:p>
    <w:p w14:paraId="60D1FE98" w14:textId="77777777" w:rsidR="004C47DB" w:rsidRPr="00C2002F" w:rsidRDefault="004C47DB" w:rsidP="00C2002F">
      <w:pPr>
        <w:spacing w:line="360" w:lineRule="auto"/>
        <w:ind w:left="709" w:hanging="709"/>
        <w:jc w:val="both"/>
        <w:rPr>
          <w:rStyle w:val="Hipervnculo"/>
          <w:rFonts w:ascii="Times New Roman" w:hAnsi="Times New Roman" w:cs="Times New Roman"/>
          <w:sz w:val="24"/>
          <w:szCs w:val="24"/>
        </w:rPr>
      </w:pPr>
      <w:r w:rsidRPr="00C2002F">
        <w:rPr>
          <w:rStyle w:val="Hipervnculo"/>
          <w:rFonts w:ascii="Times New Roman" w:hAnsi="Times New Roman" w:cs="Times New Roman"/>
          <w:sz w:val="24"/>
          <w:szCs w:val="24"/>
        </w:rPr>
        <w:t>Shoshana Berenzon, D en Psic, María Asunción Lara, D en CS, Rebeca Robles, D en Psic, María Elena Medina-Mora, D en Psic. Depresión: estado del conocimiento y la necesidad de políticas públicas y planes de acción en MéxicoSalud Publica Mex 2013</w:t>
      </w:r>
      <w:proofErr w:type="gramStart"/>
      <w:r w:rsidRPr="00C2002F">
        <w:rPr>
          <w:rStyle w:val="Hipervnculo"/>
          <w:rFonts w:ascii="Times New Roman" w:hAnsi="Times New Roman" w:cs="Times New Roman"/>
          <w:sz w:val="24"/>
          <w:szCs w:val="24"/>
        </w:rPr>
        <w:t>;55:74</w:t>
      </w:r>
      <w:proofErr w:type="gramEnd"/>
      <w:r w:rsidRPr="00C2002F">
        <w:rPr>
          <w:rStyle w:val="Hipervnculo"/>
          <w:rFonts w:ascii="Times New Roman" w:hAnsi="Times New Roman" w:cs="Times New Roman"/>
          <w:sz w:val="24"/>
          <w:szCs w:val="24"/>
        </w:rPr>
        <w:t>-80.</w:t>
      </w:r>
    </w:p>
    <w:p w14:paraId="5138347F" w14:textId="516B630B" w:rsidR="004C47DB" w:rsidRPr="00571D64" w:rsidRDefault="004C47DB" w:rsidP="00A4327F">
      <w:pPr>
        <w:widowControl w:val="0"/>
        <w:autoSpaceDE w:val="0"/>
        <w:autoSpaceDN w:val="0"/>
        <w:adjustRightInd w:val="0"/>
        <w:spacing w:line="360" w:lineRule="auto"/>
        <w:ind w:left="709" w:hanging="709"/>
        <w:jc w:val="both"/>
        <w:rPr>
          <w:rFonts w:ascii="Arial" w:hAnsi="Arial" w:cs="Arial"/>
          <w:sz w:val="20"/>
          <w:lang w:val="es-MX"/>
        </w:rPr>
      </w:pPr>
      <w:r w:rsidRPr="00C2002F">
        <w:rPr>
          <w:rFonts w:ascii="Times New Roman" w:hAnsi="Times New Roman" w:cs="Times New Roman"/>
          <w:sz w:val="24"/>
          <w:szCs w:val="24"/>
          <w:lang w:val="es-ES_tradnl"/>
        </w:rPr>
        <w:t xml:space="preserve">Subsecretaría de Prevención y Promoción de la Salud. Depresión y Suicidio en México [Sede Web]. México: spps.gob.mx; 2009- [actualizada el19 de Agosto de 2014; </w:t>
      </w:r>
      <w:proofErr w:type="gramStart"/>
      <w:r w:rsidRPr="00C2002F">
        <w:rPr>
          <w:rFonts w:ascii="Times New Roman" w:hAnsi="Times New Roman" w:cs="Times New Roman"/>
          <w:sz w:val="24"/>
          <w:szCs w:val="24"/>
          <w:lang w:val="es-ES_tradnl"/>
        </w:rPr>
        <w:t>acceso</w:t>
      </w:r>
      <w:proofErr w:type="gramEnd"/>
      <w:r w:rsidRPr="00C2002F">
        <w:rPr>
          <w:rFonts w:ascii="Times New Roman" w:hAnsi="Times New Roman" w:cs="Times New Roman"/>
          <w:sz w:val="24"/>
          <w:szCs w:val="24"/>
          <w:lang w:val="es-ES_tradnl"/>
        </w:rPr>
        <w:t xml:space="preserve"> Septiembre de 2015]. </w:t>
      </w:r>
      <w:proofErr w:type="spellStart"/>
      <w:r w:rsidRPr="00C2002F">
        <w:rPr>
          <w:rFonts w:ascii="Times New Roman" w:hAnsi="Times New Roman" w:cs="Times New Roman"/>
          <w:sz w:val="24"/>
          <w:szCs w:val="24"/>
          <w:lang w:val="en-US"/>
        </w:rPr>
        <w:t>Disponible</w:t>
      </w:r>
      <w:proofErr w:type="spellEnd"/>
      <w:r w:rsidRPr="00C2002F">
        <w:rPr>
          <w:rFonts w:ascii="Times New Roman" w:hAnsi="Times New Roman" w:cs="Times New Roman"/>
          <w:sz w:val="24"/>
          <w:szCs w:val="24"/>
          <w:lang w:val="en-US"/>
        </w:rPr>
        <w:t xml:space="preserve"> </w:t>
      </w:r>
      <w:proofErr w:type="spellStart"/>
      <w:r w:rsidRPr="00C2002F">
        <w:rPr>
          <w:rFonts w:ascii="Times New Roman" w:hAnsi="Times New Roman" w:cs="Times New Roman"/>
          <w:sz w:val="24"/>
          <w:szCs w:val="24"/>
          <w:lang w:val="en-US"/>
        </w:rPr>
        <w:t>en</w:t>
      </w:r>
      <w:proofErr w:type="spellEnd"/>
      <w:r w:rsidRPr="00C2002F">
        <w:rPr>
          <w:rFonts w:ascii="Times New Roman" w:hAnsi="Times New Roman" w:cs="Times New Roman"/>
          <w:sz w:val="24"/>
          <w:szCs w:val="24"/>
          <w:lang w:val="en-US"/>
        </w:rPr>
        <w:t>: http://www.spps.gob.mx</w:t>
      </w:r>
      <w:bookmarkStart w:id="5" w:name="_GoBack"/>
      <w:bookmarkEnd w:id="5"/>
    </w:p>
    <w:sectPr w:rsidR="004C47DB" w:rsidRPr="00571D64">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10564" w14:textId="77777777" w:rsidR="00091853" w:rsidRDefault="00091853" w:rsidP="00C2002F">
      <w:pPr>
        <w:spacing w:after="0" w:line="240" w:lineRule="auto"/>
      </w:pPr>
      <w:r>
        <w:separator/>
      </w:r>
    </w:p>
  </w:endnote>
  <w:endnote w:type="continuationSeparator" w:id="0">
    <w:p w14:paraId="6D268583" w14:textId="77777777" w:rsidR="00091853" w:rsidRDefault="00091853" w:rsidP="00C2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rPr>
        <w:sz w:val="24"/>
      </w:rPr>
    </w:sdtEndPr>
    <w:sdtContent>
      <w:sdt>
        <w:sdtPr>
          <w:rPr>
            <w:sz w:val="24"/>
          </w:rPr>
          <w:id w:val="13882311"/>
          <w:docPartObj>
            <w:docPartGallery w:val="Page Numbers (Bottom of Page)"/>
            <w:docPartUnique/>
          </w:docPartObj>
        </w:sdtPr>
        <w:sdtContent>
          <w:p w14:paraId="7D8934DD" w14:textId="77777777" w:rsidR="00C2002F" w:rsidRDefault="00C2002F" w:rsidP="00C2002F">
            <w:pPr>
              <w:pStyle w:val="Piedepgina"/>
              <w:jc w:val="center"/>
              <w:rPr>
                <w:sz w:val="24"/>
              </w:rPr>
            </w:pPr>
            <w:r w:rsidRPr="00E47624">
              <w:rPr>
                <w:rFonts w:ascii="Calibri" w:eastAsia="Calibri" w:hAnsi="Calibri" w:cs="Calibri"/>
                <w:b/>
                <w:sz w:val="24"/>
              </w:rPr>
              <w:t>Vol. 4, Núm. 7                   Enero – Junio 2017                           CTES</w:t>
            </w:r>
          </w:p>
        </w:sdtContent>
      </w:sdt>
    </w:sdtContent>
  </w:sdt>
  <w:p w14:paraId="18D83DDF" w14:textId="77777777" w:rsidR="00C2002F" w:rsidRDefault="00C200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FE3BC" w14:textId="77777777" w:rsidR="00091853" w:rsidRDefault="00091853" w:rsidP="00C2002F">
      <w:pPr>
        <w:spacing w:after="0" w:line="240" w:lineRule="auto"/>
      </w:pPr>
      <w:r>
        <w:separator/>
      </w:r>
    </w:p>
  </w:footnote>
  <w:footnote w:type="continuationSeparator" w:id="0">
    <w:p w14:paraId="254058C4" w14:textId="77777777" w:rsidR="00091853" w:rsidRDefault="00091853" w:rsidP="00C20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C1511" w14:textId="195C599F" w:rsidR="00C2002F" w:rsidRDefault="00C2002F" w:rsidP="00C2002F">
    <w:pPr>
      <w:pStyle w:val="Encabezado"/>
      <w:jc w:val="center"/>
    </w:pPr>
    <w:r w:rsidRPr="00E47624">
      <w:rPr>
        <w:rFonts w:ascii="Calibri" w:hAnsi="Calibri" w:cs="Calibri"/>
        <w:b/>
        <w:i/>
        <w:sz w:val="24"/>
      </w:rPr>
      <w:t>Revista Electrónica sobre Tecnología, Educación y Sociedad</w:t>
    </w:r>
    <w:r w:rsidRPr="00E47624">
      <w:rPr>
        <w:b/>
        <w:sz w:val="24"/>
      </w:rPr>
      <w:t xml:space="preserve">  </w:t>
    </w:r>
    <w:r w:rsidRPr="00E47624">
      <w:rPr>
        <w:sz w:val="24"/>
      </w:rPr>
      <w:t xml:space="preserve">              </w:t>
    </w:r>
    <w:r w:rsidRPr="00E47624">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D70"/>
    <w:multiLevelType w:val="hybridMultilevel"/>
    <w:tmpl w:val="1EB2D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C3B0E"/>
    <w:multiLevelType w:val="hybridMultilevel"/>
    <w:tmpl w:val="77D0E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867D78"/>
    <w:multiLevelType w:val="hybridMultilevel"/>
    <w:tmpl w:val="FF5C2B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03919E5"/>
    <w:multiLevelType w:val="hybridMultilevel"/>
    <w:tmpl w:val="433EFD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64"/>
    <w:rsid w:val="0006752D"/>
    <w:rsid w:val="00091853"/>
    <w:rsid w:val="00200FD0"/>
    <w:rsid w:val="00313403"/>
    <w:rsid w:val="00431DA3"/>
    <w:rsid w:val="004C47DB"/>
    <w:rsid w:val="00554CD2"/>
    <w:rsid w:val="00571D64"/>
    <w:rsid w:val="005F76D6"/>
    <w:rsid w:val="0081047C"/>
    <w:rsid w:val="00824CDC"/>
    <w:rsid w:val="008F7456"/>
    <w:rsid w:val="00A4327F"/>
    <w:rsid w:val="00C2002F"/>
    <w:rsid w:val="00DD2B2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C47DB"/>
    <w:pPr>
      <w:keepNext/>
      <w:keepLines/>
      <w:spacing w:before="200" w:after="0"/>
      <w:jc w:val="center"/>
      <w:outlineLvl w:val="1"/>
    </w:pPr>
    <w:rPr>
      <w:rFonts w:ascii="Arial" w:eastAsia="Times New Roman" w:hAnsi="Arial" w:cs="Times New Roman"/>
      <w:b/>
      <w:bCs/>
      <w:color w:val="000000"/>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1D64"/>
    <w:pPr>
      <w:autoSpaceDE w:val="0"/>
      <w:autoSpaceDN w:val="0"/>
      <w:adjustRightInd w:val="0"/>
      <w:spacing w:after="0" w:line="240" w:lineRule="auto"/>
    </w:pPr>
    <w:rPr>
      <w:rFonts w:ascii="Calibri" w:hAnsi="Calibri" w:cs="Calibri"/>
      <w:color w:val="000000"/>
      <w:sz w:val="24"/>
      <w:szCs w:val="24"/>
      <w:lang w:val="es-MX"/>
    </w:rPr>
  </w:style>
  <w:style w:type="character" w:styleId="Hipervnculo">
    <w:name w:val="Hyperlink"/>
    <w:basedOn w:val="Fuentedeprrafopredeter"/>
    <w:uiPriority w:val="99"/>
    <w:unhideWhenUsed/>
    <w:rsid w:val="00571D64"/>
    <w:rPr>
      <w:color w:val="0000FF" w:themeColor="hyperlink"/>
      <w:u w:val="single"/>
    </w:rPr>
  </w:style>
  <w:style w:type="paragraph" w:styleId="Bibliografa">
    <w:name w:val="Bibliography"/>
    <w:basedOn w:val="Normal"/>
    <w:next w:val="Normal"/>
    <w:uiPriority w:val="37"/>
    <w:semiHidden/>
    <w:unhideWhenUsed/>
    <w:rsid w:val="004C47DB"/>
  </w:style>
  <w:style w:type="character" w:customStyle="1" w:styleId="Ttulo2Car">
    <w:name w:val="Título 2 Car"/>
    <w:basedOn w:val="Fuentedeprrafopredeter"/>
    <w:link w:val="Ttulo2"/>
    <w:uiPriority w:val="9"/>
    <w:rsid w:val="004C47DB"/>
    <w:rPr>
      <w:rFonts w:ascii="Arial" w:eastAsia="Times New Roman" w:hAnsi="Arial" w:cs="Times New Roman"/>
      <w:b/>
      <w:bCs/>
      <w:color w:val="000000"/>
      <w:sz w:val="24"/>
      <w:szCs w:val="26"/>
      <w:lang w:val="es-MX"/>
    </w:rPr>
  </w:style>
  <w:style w:type="paragraph" w:styleId="Prrafodelista">
    <w:name w:val="List Paragraph"/>
    <w:basedOn w:val="Normal"/>
    <w:uiPriority w:val="34"/>
    <w:qFormat/>
    <w:rsid w:val="004C47DB"/>
    <w:pPr>
      <w:ind w:left="720"/>
      <w:contextualSpacing/>
    </w:pPr>
    <w:rPr>
      <w:rFonts w:ascii="Calibri" w:eastAsia="Calibri" w:hAnsi="Calibri" w:cs="Times New Roman"/>
      <w:lang w:val="es-MX"/>
    </w:rPr>
  </w:style>
  <w:style w:type="table" w:styleId="Tablaconcuadrcula">
    <w:name w:val="Table Grid"/>
    <w:basedOn w:val="Tablanormal"/>
    <w:uiPriority w:val="59"/>
    <w:rsid w:val="004C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47D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81047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047C"/>
    <w:rPr>
      <w:rFonts w:ascii="Lucida Grande" w:hAnsi="Lucida Grande" w:cs="Lucida Grande"/>
      <w:sz w:val="18"/>
      <w:szCs w:val="18"/>
    </w:rPr>
  </w:style>
  <w:style w:type="paragraph" w:styleId="Encabezado">
    <w:name w:val="header"/>
    <w:basedOn w:val="Normal"/>
    <w:link w:val="EncabezadoCar"/>
    <w:uiPriority w:val="99"/>
    <w:unhideWhenUsed/>
    <w:rsid w:val="00C20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2F"/>
  </w:style>
  <w:style w:type="paragraph" w:styleId="Piedepgina">
    <w:name w:val="footer"/>
    <w:basedOn w:val="Normal"/>
    <w:link w:val="PiedepginaCar"/>
    <w:uiPriority w:val="99"/>
    <w:unhideWhenUsed/>
    <w:rsid w:val="00C20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C47DB"/>
    <w:pPr>
      <w:keepNext/>
      <w:keepLines/>
      <w:spacing w:before="200" w:after="0"/>
      <w:jc w:val="center"/>
      <w:outlineLvl w:val="1"/>
    </w:pPr>
    <w:rPr>
      <w:rFonts w:ascii="Arial" w:eastAsia="Times New Roman" w:hAnsi="Arial" w:cs="Times New Roman"/>
      <w:b/>
      <w:bCs/>
      <w:color w:val="000000"/>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1D64"/>
    <w:pPr>
      <w:autoSpaceDE w:val="0"/>
      <w:autoSpaceDN w:val="0"/>
      <w:adjustRightInd w:val="0"/>
      <w:spacing w:after="0" w:line="240" w:lineRule="auto"/>
    </w:pPr>
    <w:rPr>
      <w:rFonts w:ascii="Calibri" w:hAnsi="Calibri" w:cs="Calibri"/>
      <w:color w:val="000000"/>
      <w:sz w:val="24"/>
      <w:szCs w:val="24"/>
      <w:lang w:val="es-MX"/>
    </w:rPr>
  </w:style>
  <w:style w:type="character" w:styleId="Hipervnculo">
    <w:name w:val="Hyperlink"/>
    <w:basedOn w:val="Fuentedeprrafopredeter"/>
    <w:uiPriority w:val="99"/>
    <w:unhideWhenUsed/>
    <w:rsid w:val="00571D64"/>
    <w:rPr>
      <w:color w:val="0000FF" w:themeColor="hyperlink"/>
      <w:u w:val="single"/>
    </w:rPr>
  </w:style>
  <w:style w:type="paragraph" w:styleId="Bibliografa">
    <w:name w:val="Bibliography"/>
    <w:basedOn w:val="Normal"/>
    <w:next w:val="Normal"/>
    <w:uiPriority w:val="37"/>
    <w:semiHidden/>
    <w:unhideWhenUsed/>
    <w:rsid w:val="004C47DB"/>
  </w:style>
  <w:style w:type="character" w:customStyle="1" w:styleId="Ttulo2Car">
    <w:name w:val="Título 2 Car"/>
    <w:basedOn w:val="Fuentedeprrafopredeter"/>
    <w:link w:val="Ttulo2"/>
    <w:uiPriority w:val="9"/>
    <w:rsid w:val="004C47DB"/>
    <w:rPr>
      <w:rFonts w:ascii="Arial" w:eastAsia="Times New Roman" w:hAnsi="Arial" w:cs="Times New Roman"/>
      <w:b/>
      <w:bCs/>
      <w:color w:val="000000"/>
      <w:sz w:val="24"/>
      <w:szCs w:val="26"/>
      <w:lang w:val="es-MX"/>
    </w:rPr>
  </w:style>
  <w:style w:type="paragraph" w:styleId="Prrafodelista">
    <w:name w:val="List Paragraph"/>
    <w:basedOn w:val="Normal"/>
    <w:uiPriority w:val="34"/>
    <w:qFormat/>
    <w:rsid w:val="004C47DB"/>
    <w:pPr>
      <w:ind w:left="720"/>
      <w:contextualSpacing/>
    </w:pPr>
    <w:rPr>
      <w:rFonts w:ascii="Calibri" w:eastAsia="Calibri" w:hAnsi="Calibri" w:cs="Times New Roman"/>
      <w:lang w:val="es-MX"/>
    </w:rPr>
  </w:style>
  <w:style w:type="table" w:styleId="Tablaconcuadrcula">
    <w:name w:val="Table Grid"/>
    <w:basedOn w:val="Tablanormal"/>
    <w:uiPriority w:val="59"/>
    <w:rsid w:val="004C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47D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81047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047C"/>
    <w:rPr>
      <w:rFonts w:ascii="Lucida Grande" w:hAnsi="Lucida Grande" w:cs="Lucida Grande"/>
      <w:sz w:val="18"/>
      <w:szCs w:val="18"/>
    </w:rPr>
  </w:style>
  <w:style w:type="paragraph" w:styleId="Encabezado">
    <w:name w:val="header"/>
    <w:basedOn w:val="Normal"/>
    <w:link w:val="EncabezadoCar"/>
    <w:uiPriority w:val="99"/>
    <w:unhideWhenUsed/>
    <w:rsid w:val="00C20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2F"/>
  </w:style>
  <w:style w:type="paragraph" w:styleId="Piedepgina">
    <w:name w:val="footer"/>
    <w:basedOn w:val="Normal"/>
    <w:link w:val="PiedepginaCar"/>
    <w:uiPriority w:val="99"/>
    <w:unhideWhenUsed/>
    <w:rsid w:val="00C20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ampuzanog@uaemex.mx" TargetMode="External"/><Relationship Id="rId13" Type="http://schemas.openxmlformats.org/officeDocument/2006/relationships/hyperlink" Target="http://www.nimh.nih.gov/health/publications/espanol/depresion/index.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pps.gob.mx/avisos/869-depresion-y-suicidio-mexic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mn.cl/paginas/publicaciones/boletin/html/psiquiatria/5_5.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aliji@hot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50">
                <a:latin typeface="Arial" panose="020B0604020202020204" pitchFamily="34" charset="0"/>
                <a:cs typeface="Arial" panose="020B0604020202020204" pitchFamily="34" charset="0"/>
              </a:defRPr>
            </a:pPr>
            <a:r>
              <a:rPr lang="es-ES" sz="1050">
                <a:latin typeface="Arial" panose="020B0604020202020204" pitchFamily="34" charset="0"/>
                <a:cs typeface="Arial" panose="020B0604020202020204" pitchFamily="34" charset="0"/>
              </a:rPr>
              <a:t>Depresión al egreso por sexo</a:t>
            </a:r>
          </a:p>
        </c:rich>
      </c:tx>
      <c:layout>
        <c:manualLayout>
          <c:xMode val="edge"/>
          <c:yMode val="edge"/>
          <c:x val="0.27687499999999998"/>
          <c:y val="0.94017841519809997"/>
        </c:manualLayout>
      </c:layout>
      <c:overlay val="0"/>
    </c:title>
    <c:autoTitleDeleted val="0"/>
    <c:plotArea>
      <c:layout/>
      <c:barChart>
        <c:barDir val="col"/>
        <c:grouping val="clustered"/>
        <c:varyColors val="0"/>
        <c:ser>
          <c:idx val="0"/>
          <c:order val="0"/>
          <c:tx>
            <c:strRef>
              <c:f>Hoja1!$B$1</c:f>
              <c:strCache>
                <c:ptCount val="1"/>
                <c:pt idx="0">
                  <c:v>HOMBRE</c:v>
                </c:pt>
              </c:strCache>
            </c:strRef>
          </c:tx>
          <c:invertIfNegative val="0"/>
          <c:cat>
            <c:strRef>
              <c:f>Hoja1!$A$2:$A$5</c:f>
              <c:strCache>
                <c:ptCount val="4"/>
                <c:pt idx="0">
                  <c:v>Mínima</c:v>
                </c:pt>
                <c:pt idx="1">
                  <c:v>Leve</c:v>
                </c:pt>
                <c:pt idx="2">
                  <c:v>Moderada</c:v>
                </c:pt>
                <c:pt idx="3">
                  <c:v>Severa</c:v>
                </c:pt>
              </c:strCache>
            </c:strRef>
          </c:cat>
          <c:val>
            <c:numRef>
              <c:f>Hoja1!$B$2:$B$5</c:f>
              <c:numCache>
                <c:formatCode>General</c:formatCode>
                <c:ptCount val="4"/>
                <c:pt idx="0">
                  <c:v>39</c:v>
                </c:pt>
                <c:pt idx="1">
                  <c:v>3</c:v>
                </c:pt>
                <c:pt idx="2">
                  <c:v>0</c:v>
                </c:pt>
                <c:pt idx="3">
                  <c:v>0</c:v>
                </c:pt>
              </c:numCache>
            </c:numRef>
          </c:val>
          <c:extLst xmlns:c16r2="http://schemas.microsoft.com/office/drawing/2015/06/chart">
            <c:ext xmlns:c16="http://schemas.microsoft.com/office/drawing/2014/chart" uri="{C3380CC4-5D6E-409C-BE32-E72D297353CC}">
              <c16:uniqueId val="{00000000-1C4F-4B77-B55F-38B19DDBA5F1}"/>
            </c:ext>
          </c:extLst>
        </c:ser>
        <c:ser>
          <c:idx val="1"/>
          <c:order val="1"/>
          <c:tx>
            <c:strRef>
              <c:f>Hoja1!$C$1</c:f>
              <c:strCache>
                <c:ptCount val="1"/>
                <c:pt idx="0">
                  <c:v>MUJER</c:v>
                </c:pt>
              </c:strCache>
            </c:strRef>
          </c:tx>
          <c:invertIfNegative val="0"/>
          <c:cat>
            <c:strRef>
              <c:f>Hoja1!$A$2:$A$5</c:f>
              <c:strCache>
                <c:ptCount val="4"/>
                <c:pt idx="0">
                  <c:v>Mínima</c:v>
                </c:pt>
                <c:pt idx="1">
                  <c:v>Leve</c:v>
                </c:pt>
                <c:pt idx="2">
                  <c:v>Moderada</c:v>
                </c:pt>
                <c:pt idx="3">
                  <c:v>Severa</c:v>
                </c:pt>
              </c:strCache>
            </c:strRef>
          </c:cat>
          <c:val>
            <c:numRef>
              <c:f>Hoja1!$C$2:$C$5</c:f>
              <c:numCache>
                <c:formatCode>General</c:formatCode>
                <c:ptCount val="4"/>
                <c:pt idx="0">
                  <c:v>44</c:v>
                </c:pt>
                <c:pt idx="1">
                  <c:v>7</c:v>
                </c:pt>
                <c:pt idx="2">
                  <c:v>0</c:v>
                </c:pt>
                <c:pt idx="3">
                  <c:v>0</c:v>
                </c:pt>
              </c:numCache>
            </c:numRef>
          </c:val>
          <c:extLst xmlns:c16r2="http://schemas.microsoft.com/office/drawing/2015/06/chart">
            <c:ext xmlns:c16="http://schemas.microsoft.com/office/drawing/2014/chart" uri="{C3380CC4-5D6E-409C-BE32-E72D297353CC}">
              <c16:uniqueId val="{00000001-1C4F-4B77-B55F-38B19DDBA5F1}"/>
            </c:ext>
          </c:extLst>
        </c:ser>
        <c:dLbls>
          <c:showLegendKey val="0"/>
          <c:showVal val="0"/>
          <c:showCatName val="0"/>
          <c:showSerName val="0"/>
          <c:showPercent val="0"/>
          <c:showBubbleSize val="0"/>
        </c:dLbls>
        <c:gapWidth val="75"/>
        <c:overlap val="-25"/>
        <c:axId val="306923392"/>
        <c:axId val="306958336"/>
      </c:barChart>
      <c:catAx>
        <c:axId val="306923392"/>
        <c:scaling>
          <c:orientation val="minMax"/>
        </c:scaling>
        <c:delete val="0"/>
        <c:axPos val="b"/>
        <c:title>
          <c:tx>
            <c:rich>
              <a:bodyPr/>
              <a:lstStyle/>
              <a:p>
                <a:pPr>
                  <a:defRPr/>
                </a:pPr>
                <a:r>
                  <a:rPr lang="es-ES"/>
                  <a:t>Grado de Depresión</a:t>
                </a:r>
              </a:p>
            </c:rich>
          </c:tx>
          <c:overlay val="0"/>
        </c:title>
        <c:numFmt formatCode="General" sourceLinked="0"/>
        <c:majorTickMark val="none"/>
        <c:minorTickMark val="none"/>
        <c:tickLblPos val="nextTo"/>
        <c:crossAx val="306958336"/>
        <c:crosses val="autoZero"/>
        <c:auto val="1"/>
        <c:lblAlgn val="ctr"/>
        <c:lblOffset val="100"/>
        <c:noMultiLvlLbl val="0"/>
      </c:catAx>
      <c:valAx>
        <c:axId val="306958336"/>
        <c:scaling>
          <c:orientation val="minMax"/>
        </c:scaling>
        <c:delete val="0"/>
        <c:axPos val="l"/>
        <c:majorGridlines/>
        <c:title>
          <c:tx>
            <c:rich>
              <a:bodyPr rot="-5400000" vert="horz"/>
              <a:lstStyle/>
              <a:p>
                <a:pPr>
                  <a:defRPr/>
                </a:pPr>
                <a:r>
                  <a:rPr lang="es-ES"/>
                  <a:t>No. de Alumnos</a:t>
                </a:r>
              </a:p>
            </c:rich>
          </c:tx>
          <c:overlay val="0"/>
        </c:title>
        <c:numFmt formatCode="General" sourceLinked="1"/>
        <c:majorTickMark val="none"/>
        <c:minorTickMark val="none"/>
        <c:tickLblPos val="nextTo"/>
        <c:crossAx val="306923392"/>
        <c:crosses val="autoZero"/>
        <c:crossBetween val="between"/>
      </c:valAx>
    </c:plotArea>
    <c:legend>
      <c:legendPos val="b"/>
      <c:layout>
        <c:manualLayout>
          <c:xMode val="edge"/>
          <c:yMode val="edge"/>
          <c:x val="1.9545239136774601E-2"/>
          <c:y val="0.92897450318710195"/>
          <c:w val="0.243316929133858"/>
          <c:h val="7.102536838999509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2599</Words>
  <Characters>14299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Gustavo Toledo Andrade</cp:lastModifiedBy>
  <cp:revision>4</cp:revision>
  <cp:lastPrinted>2017-01-06T05:31:00Z</cp:lastPrinted>
  <dcterms:created xsi:type="dcterms:W3CDTF">2017-01-06T05:31:00Z</dcterms:created>
  <dcterms:modified xsi:type="dcterms:W3CDTF">2017-01-16T04:43:00Z</dcterms:modified>
</cp:coreProperties>
</file>