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85938" w14:textId="2396C356" w:rsidR="009F0712" w:rsidRDefault="009F0712">
      <w:pPr>
        <w:pStyle w:val="Normal1"/>
        <w:spacing w:after="0" w:line="360" w:lineRule="auto"/>
        <w:jc w:val="right"/>
        <w:rPr>
          <w:b/>
          <w:sz w:val="32"/>
          <w:szCs w:val="32"/>
        </w:rPr>
      </w:pPr>
      <w:bookmarkStart w:id="0" w:name="_vjj0rc33pwf" w:colFirst="0" w:colLast="0"/>
      <w:bookmarkEnd w:id="0"/>
      <w:r w:rsidRPr="00EA7880">
        <w:rPr>
          <w:b/>
          <w:i/>
          <w:color w:val="000000"/>
          <w:sz w:val="24"/>
          <w:szCs w:val="20"/>
          <w:lang w:val="es-MX"/>
        </w:rPr>
        <w:t>Artículos científicos</w:t>
      </w:r>
    </w:p>
    <w:p w14:paraId="4A03A6AA" w14:textId="77777777" w:rsidR="0099515A" w:rsidRPr="009F0712" w:rsidRDefault="00000000" w:rsidP="009F0712">
      <w:pPr>
        <w:pStyle w:val="Normal1"/>
        <w:spacing w:after="0"/>
        <w:jc w:val="right"/>
        <w:rPr>
          <w:rFonts w:ascii="Calibri" w:hAnsi="Calibri" w:cs="Calibri"/>
          <w:b/>
          <w:color w:val="000000"/>
          <w:sz w:val="32"/>
          <w:szCs w:val="32"/>
          <w:lang w:val="es-MX" w:eastAsia="es-MX"/>
        </w:rPr>
      </w:pPr>
      <w:r w:rsidRPr="009F0712">
        <w:rPr>
          <w:rFonts w:ascii="Calibri" w:hAnsi="Calibri" w:cs="Calibri"/>
          <w:b/>
          <w:color w:val="000000"/>
          <w:sz w:val="32"/>
          <w:szCs w:val="32"/>
          <w:lang w:val="es-MX" w:eastAsia="es-MX"/>
        </w:rPr>
        <w:t xml:space="preserve">Realidad Aumentada: propuesta para incrementar el nivel de aprendizaje en la asignatura de Historia en educación secundaria </w:t>
      </w:r>
    </w:p>
    <w:p w14:paraId="091DA220" w14:textId="77777777" w:rsidR="0099515A" w:rsidRPr="009F0712" w:rsidRDefault="00000000" w:rsidP="009F0712">
      <w:pPr>
        <w:ind w:left="0" w:hanging="2"/>
        <w:jc w:val="right"/>
        <w:rPr>
          <w:rFonts w:ascii="Calibri" w:hAnsi="Calibri" w:cs="Calibri"/>
          <w:b/>
          <w:i/>
          <w:iCs/>
          <w:color w:val="000000"/>
          <w:sz w:val="28"/>
          <w:szCs w:val="28"/>
          <w:vertAlign w:val="baseline"/>
          <w:lang w:val="es-MX" w:eastAsia="es-MX"/>
        </w:rPr>
      </w:pPr>
      <w:r w:rsidRPr="009F0712">
        <w:rPr>
          <w:rFonts w:ascii="Calibri" w:hAnsi="Calibri" w:cs="Calibri"/>
          <w:b/>
          <w:i/>
          <w:iCs/>
          <w:color w:val="000000"/>
          <w:sz w:val="28"/>
          <w:szCs w:val="28"/>
          <w:vertAlign w:val="baseline"/>
          <w:lang w:val="es-MX" w:eastAsia="es-MX"/>
        </w:rPr>
        <w:t>Augmented Reality: proposal to increase the level of learning in the subject of History in secondary education</w:t>
      </w:r>
    </w:p>
    <w:p w14:paraId="50E15B59" w14:textId="77777777" w:rsidR="0099515A" w:rsidRPr="009F0712" w:rsidRDefault="00000000">
      <w:pPr>
        <w:spacing w:after="0" w:line="360" w:lineRule="auto"/>
        <w:ind w:left="3" w:hanging="3"/>
        <w:jc w:val="right"/>
        <w:rPr>
          <w:b/>
          <w:sz w:val="24"/>
          <w:szCs w:val="24"/>
          <w:vertAlign w:val="baseline"/>
          <w:lang w:val="es-MX"/>
        </w:rPr>
      </w:pPr>
      <w:proofErr w:type="spellStart"/>
      <w:r w:rsidRPr="009F0712">
        <w:rPr>
          <w:b/>
          <w:sz w:val="24"/>
          <w:szCs w:val="24"/>
          <w:vertAlign w:val="baseline"/>
          <w:lang w:val="es-MX"/>
        </w:rPr>
        <w:t>Glendamira</w:t>
      </w:r>
      <w:proofErr w:type="spellEnd"/>
      <w:r w:rsidRPr="009F0712">
        <w:rPr>
          <w:b/>
          <w:sz w:val="24"/>
          <w:szCs w:val="24"/>
          <w:vertAlign w:val="baseline"/>
          <w:lang w:val="es-MX"/>
        </w:rPr>
        <w:t xml:space="preserve"> Serrano Franco</w:t>
      </w:r>
    </w:p>
    <w:p w14:paraId="707A483C" w14:textId="77777777" w:rsidR="0099515A" w:rsidRPr="009F0712" w:rsidRDefault="00000000">
      <w:pPr>
        <w:spacing w:after="0" w:line="360" w:lineRule="auto"/>
        <w:ind w:left="2" w:hanging="2"/>
        <w:jc w:val="right"/>
        <w:rPr>
          <w:sz w:val="24"/>
          <w:szCs w:val="24"/>
          <w:vertAlign w:val="baseline"/>
          <w:lang w:val="es-MX"/>
        </w:rPr>
      </w:pPr>
      <w:r w:rsidRPr="009F0712">
        <w:rPr>
          <w:sz w:val="24"/>
          <w:szCs w:val="24"/>
          <w:vertAlign w:val="baseline"/>
          <w:lang w:val="es-MX"/>
        </w:rPr>
        <w:t>Universidad Politécnica Metropolitana de Hidalgo, Hidalgo</w:t>
      </w:r>
    </w:p>
    <w:p w14:paraId="1E321D03" w14:textId="77777777" w:rsidR="0099515A" w:rsidRPr="009F0712" w:rsidRDefault="00000000">
      <w:pPr>
        <w:spacing w:after="0" w:line="360" w:lineRule="auto"/>
        <w:ind w:left="2" w:hanging="2"/>
        <w:jc w:val="right"/>
        <w:rPr>
          <w:color w:val="FF0000"/>
          <w:sz w:val="24"/>
          <w:szCs w:val="24"/>
          <w:lang w:val="es-MX"/>
        </w:rPr>
      </w:pPr>
      <w:hyperlink r:id="rId8">
        <w:r w:rsidRPr="009F0712">
          <w:rPr>
            <w:rStyle w:val="EnlacedeInternet"/>
            <w:color w:val="FF0000"/>
            <w:sz w:val="24"/>
            <w:lang w:val="es-MX"/>
          </w:rPr>
          <w:t>gfranco@upmh.edu.mx</w:t>
        </w:r>
      </w:hyperlink>
    </w:p>
    <w:p w14:paraId="038FAF45" w14:textId="77777777" w:rsidR="0099515A" w:rsidRDefault="00000000">
      <w:pPr>
        <w:pStyle w:val="Normal1"/>
        <w:jc w:val="right"/>
      </w:pPr>
      <w:hyperlink r:id="rId9">
        <w:r>
          <w:rPr>
            <w:rStyle w:val="EnlacedeInternet"/>
            <w:sz w:val="22"/>
            <w:szCs w:val="22"/>
          </w:rPr>
          <w:t>https://orcid.org/0000-0003-3176-3433</w:t>
        </w:r>
      </w:hyperlink>
    </w:p>
    <w:p w14:paraId="3A439FDE" w14:textId="77777777" w:rsidR="0099515A" w:rsidRDefault="0099515A" w:rsidP="009F0712">
      <w:pPr>
        <w:pStyle w:val="Normal1"/>
      </w:pPr>
    </w:p>
    <w:p w14:paraId="4F58CB29" w14:textId="77777777" w:rsidR="0099515A" w:rsidRDefault="00000000">
      <w:pPr>
        <w:pStyle w:val="Normal1"/>
        <w:rPr>
          <w:b/>
          <w:sz w:val="28"/>
          <w:szCs w:val="28"/>
          <w:lang w:val="es-ES_tradnl"/>
        </w:rPr>
      </w:pPr>
      <w:r>
        <w:t xml:space="preserve">Resumen </w:t>
      </w:r>
    </w:p>
    <w:p w14:paraId="1C76B0A0" w14:textId="77777777" w:rsidR="0099515A" w:rsidRDefault="00000000">
      <w:pPr>
        <w:pStyle w:val="Normal1"/>
        <w:jc w:val="both"/>
        <w:rPr>
          <w:color w:val="000000"/>
          <w:sz w:val="24"/>
          <w:szCs w:val="24"/>
        </w:rPr>
      </w:pPr>
      <w:r>
        <w:rPr>
          <w:color w:val="000000"/>
          <w:sz w:val="24"/>
          <w:szCs w:val="24"/>
        </w:rPr>
        <w:t xml:space="preserve">En la presente investigación, se aborda una aplicación con realidad aumentada que impulse el aprendizaje en estudiantes de tres telesecundarias. El enfoque de la investigación es de corte cuantitativo, con un diseño no experimental exploratorio. Se diseñó un instrumento que se aplicó a una muestra de 256 estudiantes, tanto hombres como mujeres de los tres grados, y a 6 docentes que imparten la asignatura de historia en las escuelas secundarias técnica 1, técnica 50 y técnica 66, bajo el método no probabilístico. El tratamiento de los datos se realizó dentro de una matriz con la finalidad de realizar un cruce de </w:t>
      </w:r>
      <w:proofErr w:type="gramStart"/>
      <w:r>
        <w:rPr>
          <w:color w:val="000000"/>
          <w:sz w:val="24"/>
          <w:szCs w:val="24"/>
        </w:rPr>
        <w:t>los mismos</w:t>
      </w:r>
      <w:proofErr w:type="gramEnd"/>
      <w:r>
        <w:rPr>
          <w:color w:val="000000"/>
          <w:sz w:val="24"/>
          <w:szCs w:val="24"/>
        </w:rPr>
        <w:t xml:space="preserve"> y, de esta manera, identificar los indicadores con mayor incidencia en el bajo nivel de aprendizaje con respecto a esta asignatura. De acuerdo con los resultados obtenidos, se identificó la necesidad de proponer el desarrollo de una aplicación con realidad aumentada que incorpore los acontecimientos más importantes de la Historia de México que tuvieron lugar en el estado de Hidalgo, a fin de propiciar que la información presentada a los estudiantes sea más dinámica y creativa, y potenciar de esta manera un mejor aprendizaje.</w:t>
      </w:r>
    </w:p>
    <w:p w14:paraId="3244EE9E" w14:textId="41E2AC9E" w:rsidR="0099515A" w:rsidRDefault="00000000">
      <w:pPr>
        <w:pStyle w:val="Normal1"/>
        <w:rPr>
          <w:color w:val="000000"/>
          <w:sz w:val="24"/>
          <w:szCs w:val="24"/>
        </w:rPr>
      </w:pPr>
      <w:r>
        <w:rPr>
          <w:b/>
          <w:sz w:val="24"/>
          <w:szCs w:val="24"/>
        </w:rPr>
        <w:t>Palabras clave:</w:t>
      </w:r>
      <w:r>
        <w:rPr>
          <w:color w:val="000000"/>
          <w:sz w:val="24"/>
          <w:szCs w:val="24"/>
        </w:rPr>
        <w:t xml:space="preserve"> realidad aumentada, aplicación, historia, aprendizaje, causas, estudiantes.</w:t>
      </w:r>
    </w:p>
    <w:p w14:paraId="1982FCCA" w14:textId="77777777" w:rsidR="0099515A" w:rsidRPr="009F0712" w:rsidRDefault="00000000">
      <w:pPr>
        <w:pStyle w:val="Normal1"/>
        <w:rPr>
          <w:b/>
          <w:sz w:val="24"/>
          <w:szCs w:val="24"/>
          <w:lang w:val="en-US"/>
        </w:rPr>
      </w:pPr>
      <w:r w:rsidRPr="009F0712">
        <w:rPr>
          <w:lang w:val="en-US"/>
        </w:rPr>
        <w:lastRenderedPageBreak/>
        <w:t>Abstract</w:t>
      </w:r>
    </w:p>
    <w:p w14:paraId="51289F9B" w14:textId="77777777" w:rsidR="0099515A" w:rsidRPr="009F0712" w:rsidRDefault="00000000">
      <w:pPr>
        <w:pStyle w:val="Normal1"/>
        <w:rPr>
          <w:color w:val="000000"/>
          <w:sz w:val="24"/>
          <w:szCs w:val="24"/>
          <w:lang w:val="en-US"/>
        </w:rPr>
      </w:pPr>
      <w:r w:rsidRPr="009F0712">
        <w:rPr>
          <w:lang w:val="en-US"/>
        </w:rPr>
        <w:t xml:space="preserve">In the present investigation, an application with augmented reality is used to promote learning in the students of three </w:t>
      </w:r>
      <w:proofErr w:type="spellStart"/>
      <w:r w:rsidRPr="009F0712">
        <w:rPr>
          <w:lang w:val="en-US"/>
        </w:rPr>
        <w:t>telesecundarias</w:t>
      </w:r>
      <w:proofErr w:type="spellEnd"/>
      <w:r w:rsidRPr="009F0712">
        <w:rPr>
          <w:lang w:val="en-US"/>
        </w:rPr>
        <w:t xml:space="preserve">. The research approach is quantitative, with a non-exploratory experimental design, an instrument was designed that was applied to a sample of 256 students, both men and women, from the three grades and 6 teachers who teach the subject of school history. Secondary technical 1, technical 50 and technical 66, under the non-probabilistic method. The treatment of the data was carried out within a matrix </w:t>
      </w:r>
      <w:proofErr w:type="gramStart"/>
      <w:r w:rsidRPr="009F0712">
        <w:rPr>
          <w:lang w:val="en-US"/>
        </w:rPr>
        <w:t>in order to</w:t>
      </w:r>
      <w:proofErr w:type="gramEnd"/>
      <w:r w:rsidRPr="009F0712">
        <w:rPr>
          <w:lang w:val="en-US"/>
        </w:rPr>
        <w:t xml:space="preserve"> cross them and thus identify the indicators with the highest incidence of low level of learning with respect to this subject. According to the results obtained, the need to propose the development of an application with augmented reality that incorporates the most important events in the History of Mexico that took place in the state of Hidalgo was identified, in order to encourage the information presented to the students are more dynamic and creative </w:t>
      </w:r>
      <w:proofErr w:type="gramStart"/>
      <w:r w:rsidRPr="009F0712">
        <w:rPr>
          <w:lang w:val="en-US"/>
        </w:rPr>
        <w:t>and in this way</w:t>
      </w:r>
      <w:proofErr w:type="gramEnd"/>
      <w:r w:rsidRPr="009F0712">
        <w:rPr>
          <w:lang w:val="en-US"/>
        </w:rPr>
        <w:t xml:space="preserve"> potentiate a better learning.</w:t>
      </w:r>
    </w:p>
    <w:p w14:paraId="1E7FEF6D" w14:textId="77777777" w:rsidR="0099515A" w:rsidRDefault="00000000">
      <w:pPr>
        <w:pStyle w:val="Normal1"/>
        <w:rPr>
          <w:color w:val="000000"/>
          <w:sz w:val="24"/>
          <w:szCs w:val="24"/>
          <w:lang w:val="en-US"/>
        </w:rPr>
      </w:pPr>
      <w:r>
        <w:rPr>
          <w:b/>
          <w:color w:val="000000"/>
          <w:sz w:val="24"/>
          <w:szCs w:val="24"/>
          <w:lang w:val="en"/>
        </w:rPr>
        <w:t>Keywords:</w:t>
      </w:r>
      <w:r>
        <w:rPr>
          <w:color w:val="000000"/>
          <w:sz w:val="24"/>
          <w:szCs w:val="24"/>
          <w:lang w:val="en"/>
        </w:rPr>
        <w:t xml:space="preserve"> </w:t>
      </w:r>
      <w:r w:rsidRPr="009F0712">
        <w:rPr>
          <w:color w:val="000000"/>
          <w:sz w:val="24"/>
          <w:szCs w:val="24"/>
          <w:lang w:val="en-US"/>
        </w:rPr>
        <w:t xml:space="preserve">augmented reality, application, history, learning, causes, </w:t>
      </w:r>
      <w:r>
        <w:rPr>
          <w:color w:val="000000"/>
          <w:sz w:val="24"/>
          <w:szCs w:val="24"/>
          <w:lang w:val="en"/>
        </w:rPr>
        <w:t>students</w:t>
      </w:r>
      <w:r w:rsidRPr="009F0712">
        <w:rPr>
          <w:color w:val="000000"/>
          <w:sz w:val="24"/>
          <w:szCs w:val="24"/>
          <w:lang w:val="en-US"/>
        </w:rPr>
        <w:t>.</w:t>
      </w:r>
    </w:p>
    <w:p w14:paraId="5012F087" w14:textId="45821866" w:rsidR="009F0712" w:rsidRPr="009F0712" w:rsidRDefault="009F0712" w:rsidP="009F0712">
      <w:pPr>
        <w:pStyle w:val="HTMLconformatoprevio"/>
        <w:shd w:val="clear" w:color="auto" w:fill="FFFFFF"/>
        <w:jc w:val="both"/>
        <w:rPr>
          <w:rFonts w:ascii="Times New Roman" w:hAnsi="Times New Roman"/>
          <w:color w:val="000000"/>
          <w:sz w:val="24"/>
          <w:szCs w:val="24"/>
          <w:vertAlign w:val="baseline"/>
          <w:lang w:val="es-MX"/>
        </w:rPr>
      </w:pPr>
      <w:r w:rsidRPr="009F0712">
        <w:rPr>
          <w:rFonts w:ascii="Times New Roman" w:hAnsi="Times New Roman"/>
          <w:b/>
          <w:color w:val="000000"/>
          <w:sz w:val="24"/>
          <w:szCs w:val="24"/>
          <w:vertAlign w:val="baseline"/>
          <w:lang w:val="es-MX"/>
        </w:rPr>
        <w:t>Fecha Recepción:</w:t>
      </w:r>
      <w:r w:rsidRPr="009F0712">
        <w:rPr>
          <w:rFonts w:ascii="Times New Roman" w:hAnsi="Times New Roman"/>
          <w:color w:val="000000"/>
          <w:sz w:val="24"/>
          <w:szCs w:val="24"/>
          <w:vertAlign w:val="baseline"/>
          <w:lang w:val="es-MX"/>
        </w:rPr>
        <w:t xml:space="preserve"> Julio 2022                   </w:t>
      </w:r>
      <w:r w:rsidRPr="009F0712">
        <w:rPr>
          <w:rFonts w:ascii="Times New Roman" w:hAnsi="Times New Roman"/>
          <w:b/>
          <w:color w:val="000000"/>
          <w:sz w:val="24"/>
          <w:szCs w:val="24"/>
          <w:vertAlign w:val="baseline"/>
          <w:lang w:val="es-MX"/>
        </w:rPr>
        <w:t>Fecha Aceptación:</w:t>
      </w:r>
      <w:r w:rsidRPr="009F0712">
        <w:rPr>
          <w:rFonts w:ascii="Times New Roman" w:hAnsi="Times New Roman"/>
          <w:color w:val="000000"/>
          <w:sz w:val="24"/>
          <w:szCs w:val="24"/>
          <w:vertAlign w:val="baseline"/>
          <w:lang w:val="es-MX"/>
        </w:rPr>
        <w:t xml:space="preserve"> </w:t>
      </w:r>
      <w:proofErr w:type="gramStart"/>
      <w:r w:rsidRPr="009F0712">
        <w:rPr>
          <w:rFonts w:ascii="Times New Roman" w:hAnsi="Times New Roman"/>
          <w:color w:val="000000"/>
          <w:sz w:val="24"/>
          <w:szCs w:val="24"/>
          <w:vertAlign w:val="baseline"/>
          <w:lang w:val="es-MX"/>
        </w:rPr>
        <w:t>Enero</w:t>
      </w:r>
      <w:proofErr w:type="gramEnd"/>
      <w:r w:rsidRPr="009F0712">
        <w:rPr>
          <w:rFonts w:ascii="Times New Roman" w:hAnsi="Times New Roman"/>
          <w:color w:val="000000"/>
          <w:sz w:val="24"/>
          <w:szCs w:val="24"/>
          <w:vertAlign w:val="baseline"/>
          <w:lang w:val="es-MX"/>
        </w:rPr>
        <w:t xml:space="preserve"> 2023</w:t>
      </w:r>
    </w:p>
    <w:p w14:paraId="498E2186" w14:textId="01A259CB" w:rsidR="009F0712" w:rsidRPr="009F0712" w:rsidRDefault="009F0712" w:rsidP="009F0712">
      <w:pPr>
        <w:pStyle w:val="Normal1"/>
        <w:jc w:val="both"/>
        <w:rPr>
          <w:color w:val="000000"/>
          <w:sz w:val="24"/>
          <w:szCs w:val="24"/>
          <w:lang w:val="en-US"/>
        </w:rPr>
      </w:pPr>
      <w:r w:rsidRPr="009F0712">
        <w:rPr>
          <w:sz w:val="24"/>
          <w:szCs w:val="24"/>
        </w:rPr>
        <w:pict w14:anchorId="4CAAD0A4">
          <v:rect id="_x0000_i1025" style="width:446.5pt;height:1.5pt" o:hralign="right" o:hrstd="t" o:hr="t" fillcolor="#a0a0a0" stroked="f"/>
        </w:pict>
      </w:r>
    </w:p>
    <w:p w14:paraId="7E838C48" w14:textId="77777777" w:rsidR="0099515A" w:rsidRDefault="00000000">
      <w:pPr>
        <w:pStyle w:val="Normal1"/>
        <w:widowControl w:val="0"/>
        <w:spacing w:before="200" w:after="120" w:line="360" w:lineRule="auto"/>
        <w:rPr>
          <w:b/>
          <w:color w:val="000000"/>
          <w:sz w:val="32"/>
          <w:szCs w:val="32"/>
        </w:rPr>
      </w:pPr>
      <w:r>
        <w:rPr>
          <w:b/>
          <w:color w:val="000000"/>
          <w:sz w:val="32"/>
          <w:szCs w:val="32"/>
        </w:rPr>
        <w:t>Introducción</w:t>
      </w:r>
    </w:p>
    <w:p w14:paraId="17A9A10B" w14:textId="77777777" w:rsidR="0099515A" w:rsidRDefault="00000000">
      <w:pPr>
        <w:pStyle w:val="Normal1"/>
        <w:jc w:val="both"/>
        <w:rPr>
          <w:sz w:val="24"/>
          <w:szCs w:val="24"/>
          <w:lang w:val="es-MX"/>
        </w:rPr>
      </w:pPr>
      <w:r>
        <w:rPr>
          <w:position w:val="-1"/>
          <w:sz w:val="24"/>
          <w:szCs w:val="24"/>
          <w:lang w:val="es-MX" w:eastAsia="en-US"/>
        </w:rPr>
        <w:t xml:space="preserve">Con los avances tecnológicos y la incorporación de diferentes herramientas tecnológicas en los diversos sectores del quehacer humano, la RA emerge como una tecnología prometedora que puede ayudar a mejorar el proceso de enseñanza-aprendizaje en cualquier nivel educativo. Prendes (2015) describe a la RA como una tecnología que superpone, a una imagen real obtenida a través de una pantalla, imágenes, modelos 3D u otro tipo de informaciones generados por computadora. </w:t>
      </w:r>
      <w:proofErr w:type="spellStart"/>
      <w:r>
        <w:rPr>
          <w:position w:val="-1"/>
          <w:sz w:val="24"/>
          <w:szCs w:val="24"/>
          <w:lang w:val="es-MX" w:eastAsia="en-US"/>
        </w:rPr>
        <w:t>Montecé</w:t>
      </w:r>
      <w:proofErr w:type="spellEnd"/>
      <w:r>
        <w:rPr>
          <w:position w:val="-1"/>
          <w:sz w:val="24"/>
          <w:szCs w:val="24"/>
          <w:lang w:val="es-MX" w:eastAsia="en-US"/>
        </w:rPr>
        <w:t xml:space="preserve"> et al. (2017) advierten que se trata de una de las tendencias de uso que se impone y que tienen una presencia significativa en los aspectos relacionados con la formación.</w:t>
      </w:r>
    </w:p>
    <w:p w14:paraId="6193D246" w14:textId="77777777" w:rsidR="0099515A" w:rsidRDefault="00000000">
      <w:pPr>
        <w:pStyle w:val="Normal1"/>
        <w:jc w:val="both"/>
        <w:rPr>
          <w:sz w:val="24"/>
          <w:szCs w:val="24"/>
          <w:lang w:val="es-MX"/>
        </w:rPr>
      </w:pPr>
      <w:r>
        <w:rPr>
          <w:position w:val="-1"/>
          <w:sz w:val="24"/>
          <w:szCs w:val="24"/>
          <w:lang w:val="es-MX" w:eastAsia="en-US"/>
        </w:rPr>
        <w:tab/>
        <w:t xml:space="preserve">En adición, Rodríguez y Cuevas (2019) sugieren que la educación puede asistirse de este tipo de tecnología para complementar la información ya disponible y complementarla con la interpretación en </w:t>
      </w:r>
      <w:r>
        <w:rPr>
          <w:position w:val="-1"/>
          <w:sz w:val="24"/>
          <w:szCs w:val="24"/>
          <w:lang w:val="es-MX" w:eastAsia="en-US"/>
        </w:rPr>
        <w:lastRenderedPageBreak/>
        <w:t>objetos 3D, texto, audios, videos y otros medios audiovisuales; estos recursos proveen a los profesores una forma diferente de enseñar y motivar a sus estudiantes sin excluir los métodos tradicionales de enseñanza-aprendizaje. Asimismo, para Cabero et al. (2018), la realidad educativa y tecnológica en las aulas de los diferentes niveles académicos en el sistema educativo viene de la mano de la incorporación de nuevas herramientas que acercan a los estudiantes, de forma sencilla, lúdica y formativa, a los contenidos curriculares.</w:t>
      </w:r>
    </w:p>
    <w:p w14:paraId="7EF6B8DE" w14:textId="77777777" w:rsidR="0099515A" w:rsidRDefault="00000000">
      <w:pPr>
        <w:pStyle w:val="Normal1"/>
        <w:jc w:val="both"/>
      </w:pPr>
      <w:r>
        <w:rPr>
          <w:b/>
          <w:bCs/>
          <w:position w:val="-1"/>
          <w:sz w:val="24"/>
          <w:szCs w:val="24"/>
          <w:lang w:val="es-MX" w:eastAsia="en-US"/>
        </w:rPr>
        <w:t>Estado del arte</w:t>
      </w:r>
    </w:p>
    <w:p w14:paraId="5A1F1D00" w14:textId="77777777" w:rsidR="0099515A" w:rsidRDefault="00000000">
      <w:pPr>
        <w:pStyle w:val="Normal1"/>
        <w:jc w:val="both"/>
        <w:rPr>
          <w:sz w:val="24"/>
          <w:szCs w:val="24"/>
          <w:lang w:val="es-MX"/>
        </w:rPr>
      </w:pPr>
      <w:r>
        <w:rPr>
          <w:position w:val="-1"/>
          <w:sz w:val="24"/>
          <w:szCs w:val="24"/>
          <w:lang w:val="es-MX" w:eastAsia="en-US"/>
        </w:rPr>
        <w:t>La pertinencia de aplicación de la RA como herramienta dentro de la educación ha sido referenciada en numerosas ocasiones. Así, Del Cerro y Morales (2017) proponen la aplicación de la RA como herramienta de apoyo al aprendizaje y advierten que ha sido una experiencia enriquecedora y motivadora, que ha permitido comprobar la actitud positiva y tremendamente receptiva del alumnado. En este sentido, llama especialmente la atención la respuesta de la totalidad de los estudiantes y su alto grado de implicación, así como, incluso, la complicidad de las familias.</w:t>
      </w:r>
    </w:p>
    <w:p w14:paraId="76A868AE" w14:textId="77777777" w:rsidR="0099515A" w:rsidRDefault="00000000">
      <w:pPr>
        <w:pStyle w:val="Normal1"/>
        <w:jc w:val="both"/>
        <w:rPr>
          <w:sz w:val="24"/>
          <w:szCs w:val="24"/>
        </w:rPr>
      </w:pPr>
      <w:r>
        <w:rPr>
          <w:position w:val="-1"/>
          <w:sz w:val="24"/>
          <w:szCs w:val="24"/>
          <w:lang w:val="es-MX" w:eastAsia="en-US"/>
        </w:rPr>
        <w:tab/>
      </w:r>
      <w:proofErr w:type="spellStart"/>
      <w:r>
        <w:rPr>
          <w:position w:val="-1"/>
          <w:sz w:val="24"/>
          <w:szCs w:val="24"/>
          <w:lang w:val="es-MX" w:eastAsia="en-US"/>
        </w:rPr>
        <w:t>Céspedes</w:t>
      </w:r>
      <w:proofErr w:type="spellEnd"/>
      <w:r>
        <w:rPr>
          <w:position w:val="-1"/>
          <w:sz w:val="24"/>
          <w:szCs w:val="24"/>
          <w:lang w:val="es-MX" w:eastAsia="en-US"/>
        </w:rPr>
        <w:t xml:space="preserve"> et al. (2012) refieren que la implementación de RA en la enseñanza de Geometría básica en la educación primaria y parte de la secundaria favorece el proceso de enseñanza-aprendizaje, ya que dinamiza las clases y genera un mayor interés en los estudiantes. En el desarrollo de software educativo que implemente la RA, se precisa el diseño y uso de gráficas en 3D suficientemente claras para lograr la correcta comprensión del estudiante, pues figuras mal diseñadas pueden generar falta de atención o, peor aún, hacer el tema poco entendible.</w:t>
      </w:r>
      <w:r>
        <w:t xml:space="preserve"> </w:t>
      </w:r>
      <w:r>
        <w:rPr>
          <w:sz w:val="24"/>
          <w:szCs w:val="24"/>
        </w:rPr>
        <w:t>Por otra parte, Oliva et al. (2019) advierten que el uso de herramientas basadas en tecnologías emergentes como apoyo a la enseñanza y aprendizaje se está convirtiendo en una pieza angular en los procesos educativos que debe explotarse y analizar su pertinencia de inclusión en los salones de clase con el propósito de proporcionar ambientes idóneos que permiten coadyuvar el proceso de aprendizaje en los estudiantes.</w:t>
      </w:r>
    </w:p>
    <w:p w14:paraId="3A68AA1B" w14:textId="77777777" w:rsidR="009F0712" w:rsidRDefault="009F0712">
      <w:pPr>
        <w:pStyle w:val="Normal1"/>
        <w:jc w:val="both"/>
        <w:rPr>
          <w:sz w:val="24"/>
          <w:szCs w:val="24"/>
        </w:rPr>
      </w:pPr>
    </w:p>
    <w:p w14:paraId="6824B1ED" w14:textId="77777777" w:rsidR="009F0712" w:rsidRDefault="009F0712">
      <w:pPr>
        <w:pStyle w:val="Normal1"/>
        <w:jc w:val="both"/>
        <w:rPr>
          <w:sz w:val="24"/>
          <w:szCs w:val="24"/>
          <w:lang w:val="es-MX"/>
        </w:rPr>
      </w:pPr>
    </w:p>
    <w:p w14:paraId="35C4D9B1" w14:textId="77777777" w:rsidR="0099515A" w:rsidRDefault="00000000">
      <w:pPr>
        <w:pStyle w:val="Normal1"/>
        <w:jc w:val="both"/>
      </w:pPr>
      <w:r>
        <w:rPr>
          <w:b/>
          <w:bCs/>
          <w:sz w:val="24"/>
          <w:szCs w:val="24"/>
        </w:rPr>
        <w:lastRenderedPageBreak/>
        <w:t>Planteamiento del problema</w:t>
      </w:r>
    </w:p>
    <w:p w14:paraId="5BE02627" w14:textId="77777777" w:rsidR="0099515A" w:rsidRDefault="00000000">
      <w:pPr>
        <w:pStyle w:val="Normal1"/>
        <w:jc w:val="both"/>
        <w:rPr>
          <w:sz w:val="24"/>
          <w:szCs w:val="24"/>
          <w:lang w:val="es-MX"/>
        </w:rPr>
      </w:pPr>
      <w:r>
        <w:rPr>
          <w:sz w:val="24"/>
          <w:szCs w:val="24"/>
        </w:rPr>
        <w:t>En la asignatura de Historia, se dan a conocer los acontecimientos más importantes que han dejado huella a lo largo de los siglos en México. Sin embargo, es de todos conocido el desinterés que el estudiante de nivel secundaria presenta para el aprendizaje de referentes históricos; el hecho de aprender nombres, fechas y lugares, lo han tomado más como una simple memorización en detrimento de la comprensión sociohistórica de los mismos. Tal como lo menciona Lahera, D. &amp; Pérez (2022), los contenidos de la asignatura de historia permiten comprender y conocer los problemas sociales que se gestan con el paso del tiempo, lo que facilita al ser humano ubicarse en la vida actual que permitirá comprender con más posibilidades su paso por el presente y con visión hacia el futuro. A pesar de lo anterior, el desinterés por el aprendizaje del contenido de la asignatura de Historia en el estudiante de nivel secundaria ha estado latente año con año; el hecho de aprender nombres, fechas y lugares lo han tomado más como memorizar que la comprensión de los temas.</w:t>
      </w:r>
    </w:p>
    <w:p w14:paraId="4124919E" w14:textId="77777777" w:rsidR="0099515A" w:rsidRDefault="00000000">
      <w:pPr>
        <w:pStyle w:val="Normal1"/>
        <w:jc w:val="both"/>
        <w:rPr>
          <w:sz w:val="24"/>
          <w:szCs w:val="24"/>
          <w:lang w:val="es-MX"/>
        </w:rPr>
      </w:pPr>
      <w:r>
        <w:rPr>
          <w:sz w:val="24"/>
          <w:szCs w:val="24"/>
        </w:rPr>
        <w:tab/>
        <w:t>Particularmente, Muñoz (2014) menciona el desinterés por el aprendizaje de la historia, las caras de fastidio y los malos comentarios que traen cada vez que se va a tratar la asignatura. El alto índice de adolescentes que reprueban la materia constituye una llamada de atención en el espíritu del investigador, por lo que merece analizar a fondo qué está sucediendo con el proceso de aprendizaje. Ante esto, es necesario replantear y cambiar las estrategias de aprendizaje, más ahora que se está presentando un cambio en el sistema de educación, con la integración de diferentes herramientas tecnológicas que coadyuvan en el proceso de enseñanza-aprendizaje en cualquier nivel educativo.</w:t>
      </w:r>
    </w:p>
    <w:p w14:paraId="32F32002" w14:textId="77777777" w:rsidR="0099515A" w:rsidRDefault="00000000">
      <w:pPr>
        <w:pStyle w:val="Normal1"/>
        <w:jc w:val="both"/>
        <w:rPr>
          <w:b/>
          <w:bCs/>
        </w:rPr>
      </w:pPr>
      <w:r>
        <w:rPr>
          <w:b/>
          <w:bCs/>
          <w:sz w:val="24"/>
          <w:szCs w:val="24"/>
        </w:rPr>
        <w:t>Pregunta de investigación</w:t>
      </w:r>
    </w:p>
    <w:p w14:paraId="341FBCC0" w14:textId="77777777" w:rsidR="0099515A" w:rsidRDefault="00000000">
      <w:pPr>
        <w:pStyle w:val="Normal1"/>
        <w:jc w:val="both"/>
        <w:rPr>
          <w:sz w:val="24"/>
          <w:szCs w:val="24"/>
          <w:lang w:val="es-MX"/>
        </w:rPr>
      </w:pPr>
      <w:r>
        <w:rPr>
          <w:sz w:val="24"/>
          <w:szCs w:val="24"/>
        </w:rPr>
        <w:t>¿Cuáles son las causas que ocasionan el bajo nivel de aprendizaje en la asignatura de Historia en los estudiantes de tres secundarias técnicas del Estado de Hidalgo, en el ciclo escolar 2021-2022?</w:t>
      </w:r>
    </w:p>
    <w:p w14:paraId="164B70FF" w14:textId="77777777" w:rsidR="009F0712" w:rsidRDefault="009F0712">
      <w:pPr>
        <w:pStyle w:val="Normal1"/>
        <w:spacing w:before="200" w:after="0" w:line="360" w:lineRule="auto"/>
        <w:rPr>
          <w:b/>
          <w:color w:val="000000"/>
          <w:sz w:val="24"/>
          <w:szCs w:val="24"/>
        </w:rPr>
      </w:pPr>
    </w:p>
    <w:p w14:paraId="511CBAD7" w14:textId="77777777" w:rsidR="009F0712" w:rsidRDefault="009F0712">
      <w:pPr>
        <w:pStyle w:val="Normal1"/>
        <w:spacing w:before="200" w:after="0" w:line="360" w:lineRule="auto"/>
        <w:rPr>
          <w:b/>
          <w:color w:val="000000"/>
          <w:sz w:val="24"/>
          <w:szCs w:val="24"/>
        </w:rPr>
      </w:pPr>
    </w:p>
    <w:p w14:paraId="4098EB4A" w14:textId="673AAD71" w:rsidR="0099515A" w:rsidRDefault="00000000">
      <w:pPr>
        <w:pStyle w:val="Normal1"/>
        <w:spacing w:before="200" w:after="0" w:line="360" w:lineRule="auto"/>
      </w:pPr>
      <w:r>
        <w:rPr>
          <w:b/>
          <w:color w:val="000000"/>
          <w:sz w:val="24"/>
          <w:szCs w:val="24"/>
        </w:rPr>
        <w:lastRenderedPageBreak/>
        <w:t>Objetivo General</w:t>
      </w:r>
    </w:p>
    <w:p w14:paraId="4587520B" w14:textId="77777777" w:rsidR="0099515A" w:rsidRDefault="00000000">
      <w:pPr>
        <w:pStyle w:val="Normal1"/>
        <w:spacing w:before="200" w:after="0" w:line="360" w:lineRule="auto"/>
        <w:jc w:val="both"/>
      </w:pPr>
      <w:r>
        <w:rPr>
          <w:color w:val="000000"/>
          <w:sz w:val="24"/>
          <w:szCs w:val="24"/>
        </w:rPr>
        <w:t>Identificar las causas que ocasionan el bajo nivel de aprendizaje en la asignatura de Historia en los estudiantes de tres secundarias técnicas del Estado de Hidalgo en el ciclo escolar 2021-2022, para a partir de estas, proponer la integración de una aplicación con RA.</w:t>
      </w:r>
    </w:p>
    <w:p w14:paraId="736359DE" w14:textId="77777777" w:rsidR="0099515A" w:rsidRDefault="00000000">
      <w:pPr>
        <w:pStyle w:val="Normal1"/>
        <w:spacing w:before="200" w:after="0" w:line="360" w:lineRule="auto"/>
        <w:rPr>
          <w:b/>
          <w:bCs/>
        </w:rPr>
      </w:pPr>
      <w:r>
        <w:rPr>
          <w:b/>
          <w:bCs/>
          <w:color w:val="000000"/>
          <w:sz w:val="24"/>
          <w:szCs w:val="24"/>
        </w:rPr>
        <w:t>Objetivos Específicos</w:t>
      </w:r>
    </w:p>
    <w:p w14:paraId="457B8CBD" w14:textId="77777777" w:rsidR="0099515A" w:rsidRDefault="00000000">
      <w:pPr>
        <w:pStyle w:val="Normal1"/>
        <w:numPr>
          <w:ilvl w:val="0"/>
          <w:numId w:val="1"/>
        </w:numPr>
        <w:spacing w:before="200" w:after="0" w:line="360" w:lineRule="auto"/>
        <w:jc w:val="both"/>
      </w:pPr>
      <w:r>
        <w:rPr>
          <w:color w:val="000000"/>
          <w:sz w:val="24"/>
          <w:szCs w:val="24"/>
        </w:rPr>
        <w:t>Aplicar un cuestionario a los estudiantes y docentes de tres secundarias técnicas, para identificar las causas que provocan el bajo nivel de aprendizaje en la asignatura de Historia.</w:t>
      </w:r>
    </w:p>
    <w:p w14:paraId="4DF9E82C" w14:textId="409A0AF2" w:rsidR="0099515A" w:rsidRPr="009F0712" w:rsidRDefault="00000000" w:rsidP="009F0712">
      <w:pPr>
        <w:pStyle w:val="Normal1"/>
        <w:numPr>
          <w:ilvl w:val="0"/>
          <w:numId w:val="1"/>
        </w:numPr>
        <w:spacing w:before="200" w:after="0" w:line="360" w:lineRule="auto"/>
        <w:jc w:val="both"/>
      </w:pPr>
      <w:r>
        <w:rPr>
          <w:color w:val="000000"/>
          <w:sz w:val="24"/>
          <w:szCs w:val="24"/>
        </w:rPr>
        <w:t>Proponer el desarrollo de una aplicación con animaciones 3D con RA que tenga contenido de la asignatura de historia para motivar el interés de aprendizaje en los estudiantes.</w:t>
      </w:r>
    </w:p>
    <w:p w14:paraId="074CB961" w14:textId="77777777" w:rsidR="0099515A" w:rsidRDefault="00000000">
      <w:pPr>
        <w:pStyle w:val="Normal1"/>
        <w:spacing w:before="200" w:after="0" w:line="360" w:lineRule="auto"/>
        <w:rPr>
          <w:b/>
          <w:bCs/>
        </w:rPr>
      </w:pPr>
      <w:r>
        <w:rPr>
          <w:b/>
          <w:bCs/>
          <w:color w:val="000000"/>
          <w:sz w:val="24"/>
          <w:szCs w:val="24"/>
        </w:rPr>
        <w:t>Hipótesis</w:t>
      </w:r>
    </w:p>
    <w:p w14:paraId="2570661A" w14:textId="77777777" w:rsidR="0099515A" w:rsidRDefault="00000000">
      <w:pPr>
        <w:pStyle w:val="Normal1"/>
        <w:spacing w:before="200" w:after="0" w:line="360" w:lineRule="auto"/>
        <w:jc w:val="both"/>
      </w:pPr>
      <w:r>
        <w:rPr>
          <w:color w:val="000000"/>
          <w:sz w:val="24"/>
          <w:szCs w:val="24"/>
        </w:rPr>
        <w:t>Al conocer las causas que ocasionan el bajo nivel de aprendizaje, se puede proponer la integración de una aplicación con animaciones 3D con RA que motive el interés de los estudiantes de tres secundarias técnicas del estado de Hidalgo en los contenidos de la asignatura de Historia, para disminuir los índices de reprobación.</w:t>
      </w:r>
    </w:p>
    <w:p w14:paraId="6409BF32" w14:textId="77777777" w:rsidR="0099515A" w:rsidRDefault="00000000">
      <w:pPr>
        <w:pStyle w:val="Normal1"/>
        <w:spacing w:before="200" w:after="0" w:line="360" w:lineRule="auto"/>
        <w:rPr>
          <w:b/>
          <w:bCs/>
        </w:rPr>
      </w:pPr>
      <w:r>
        <w:rPr>
          <w:b/>
          <w:bCs/>
          <w:color w:val="000000"/>
          <w:sz w:val="24"/>
          <w:szCs w:val="24"/>
        </w:rPr>
        <w:t>Materiales y Métodos</w:t>
      </w:r>
    </w:p>
    <w:p w14:paraId="64F8D381" w14:textId="77777777" w:rsidR="0099515A" w:rsidRDefault="00000000">
      <w:pPr>
        <w:pStyle w:val="Normal1"/>
        <w:spacing w:before="200" w:after="0" w:line="360" w:lineRule="auto"/>
        <w:jc w:val="both"/>
      </w:pPr>
      <w:r>
        <w:rPr>
          <w:color w:val="000000"/>
          <w:sz w:val="24"/>
          <w:szCs w:val="24"/>
        </w:rPr>
        <w:t xml:space="preserve">Para realizar la presente investigación, se optó por un enfoque cuantitativo, </w:t>
      </w:r>
      <w:proofErr w:type="gramStart"/>
      <w:r>
        <w:rPr>
          <w:color w:val="000000"/>
          <w:sz w:val="24"/>
          <w:szCs w:val="24"/>
        </w:rPr>
        <w:t>de acuerdo a</w:t>
      </w:r>
      <w:proofErr w:type="gramEnd"/>
      <w:r>
        <w:rPr>
          <w:color w:val="000000"/>
          <w:sz w:val="24"/>
          <w:szCs w:val="24"/>
        </w:rPr>
        <w:t xml:space="preserve"> la investigación de </w:t>
      </w:r>
      <w:proofErr w:type="spellStart"/>
      <w:r>
        <w:rPr>
          <w:color w:val="000000"/>
          <w:sz w:val="24"/>
          <w:szCs w:val="24"/>
        </w:rPr>
        <w:t>Ñaupas</w:t>
      </w:r>
      <w:proofErr w:type="spellEnd"/>
      <w:r>
        <w:rPr>
          <w:color w:val="000000"/>
          <w:sz w:val="24"/>
          <w:szCs w:val="24"/>
        </w:rPr>
        <w:t xml:space="preserve"> et al. (2018), que se caracteriza por utilizar métodos y técnicas cuantitativas y, por ende, tiene que ver con la medición, el uso de magnitudes, la observación y medición de las unidades de análisis, el muestreo y el tratamiento estadístico. Asimismo, lo reafirma Hernández et al. (2014) en su investigación, donde </w:t>
      </w:r>
      <w:r>
        <w:rPr>
          <w:color w:val="000000"/>
          <w:sz w:val="24"/>
          <w:szCs w:val="24"/>
        </w:rPr>
        <w:lastRenderedPageBreak/>
        <w:t>menciona que a partir de las preguntas se establecen hipótesis y determinan variables; se traza un plan para probarlas, se miden las variables en un determinado contexto, se analizan las mediciones obtenidas utilizando métodos estadísticos y se extrae una serie de conclusiones.</w:t>
      </w:r>
    </w:p>
    <w:p w14:paraId="38D6DCBF" w14:textId="77777777" w:rsidR="0099515A" w:rsidRDefault="00000000">
      <w:pPr>
        <w:pStyle w:val="Normal1"/>
        <w:spacing w:before="200" w:after="0" w:line="360" w:lineRule="auto"/>
        <w:jc w:val="both"/>
      </w:pPr>
      <w:r>
        <w:rPr>
          <w:color w:val="000000"/>
          <w:sz w:val="24"/>
          <w:szCs w:val="24"/>
        </w:rPr>
        <w:tab/>
        <w:t>El diseño de la investigación es no experimental transversal exploratorio, de acuerdo con los estudios de Hernández et al. (2014), cuyo propósito es comenzar a conocer una variable o un conjunto de variables, una comunidad, un contexto, un evento o una situación.</w:t>
      </w:r>
    </w:p>
    <w:p w14:paraId="25DF5FE8" w14:textId="77777777" w:rsidR="0099515A" w:rsidRDefault="00000000">
      <w:pPr>
        <w:pStyle w:val="Normal1"/>
        <w:spacing w:before="200" w:after="0" w:line="360" w:lineRule="auto"/>
        <w:rPr>
          <w:b/>
          <w:bCs/>
        </w:rPr>
      </w:pPr>
      <w:r>
        <w:rPr>
          <w:b/>
          <w:bCs/>
          <w:color w:val="000000"/>
          <w:sz w:val="24"/>
          <w:szCs w:val="24"/>
        </w:rPr>
        <w:t>Técnica de recolección de información</w:t>
      </w:r>
    </w:p>
    <w:p w14:paraId="056F1CEE" w14:textId="77777777" w:rsidR="0099515A" w:rsidRDefault="00000000">
      <w:pPr>
        <w:pStyle w:val="Normal1"/>
        <w:spacing w:before="200" w:after="0" w:line="360" w:lineRule="auto"/>
        <w:jc w:val="both"/>
        <w:rPr>
          <w:b/>
          <w:bCs/>
        </w:rPr>
      </w:pPr>
      <w:r>
        <w:rPr>
          <w:color w:val="000000"/>
          <w:sz w:val="24"/>
          <w:szCs w:val="24"/>
        </w:rPr>
        <w:t xml:space="preserve">Para esta investigación, se utilizó el instrumento de cuestionario para ser aplicado en los estudiantes y docentes de cada una de las secundarias técnicas, para abordar diferentes perspectivas de los agentes involucrados dentro del proceso de enseñanza-aprendizaje. En concordancia con </w:t>
      </w:r>
      <w:proofErr w:type="spellStart"/>
      <w:r>
        <w:rPr>
          <w:color w:val="000000"/>
          <w:sz w:val="24"/>
          <w:szCs w:val="24"/>
        </w:rPr>
        <w:t>Pozzo</w:t>
      </w:r>
      <w:proofErr w:type="spellEnd"/>
      <w:r>
        <w:rPr>
          <w:color w:val="000000"/>
          <w:sz w:val="24"/>
          <w:szCs w:val="24"/>
        </w:rPr>
        <w:t xml:space="preserve"> et al. (2018), los cuestionarios consisten en una serie de preguntas abiertas y/o cerradas respecto de una o más variables a medir y son probablemente el instrumento más utilizado para recolectar datos.</w:t>
      </w:r>
    </w:p>
    <w:p w14:paraId="12B57B2E" w14:textId="77777777" w:rsidR="0099515A" w:rsidRDefault="00000000">
      <w:pPr>
        <w:pStyle w:val="Normal1"/>
        <w:spacing w:before="200" w:after="0" w:line="360" w:lineRule="auto"/>
      </w:pPr>
      <w:r>
        <w:rPr>
          <w:b/>
          <w:color w:val="000000"/>
          <w:sz w:val="24"/>
          <w:szCs w:val="24"/>
        </w:rPr>
        <w:t>Instrumento para la recopilación de datos</w:t>
      </w:r>
    </w:p>
    <w:p w14:paraId="57434756" w14:textId="77777777" w:rsidR="0099515A" w:rsidRDefault="00000000">
      <w:pPr>
        <w:pStyle w:val="Normal1"/>
        <w:spacing w:after="0" w:line="360" w:lineRule="auto"/>
        <w:ind w:left="-1"/>
        <w:jc w:val="both"/>
        <w:rPr>
          <w:sz w:val="24"/>
          <w:szCs w:val="24"/>
        </w:rPr>
      </w:pPr>
      <w:r>
        <w:rPr>
          <w:color w:val="000000"/>
          <w:sz w:val="24"/>
          <w:szCs w:val="24"/>
        </w:rPr>
        <w:t xml:space="preserve">Por medio de cuestionarios, se recolectarán los datos que ayudarán a obtener las diferentes causas que presentan los estudiantes para adquirir la necesidad de aprendizaje con respecto a la asignatura de Historia. Por otro lado, se aplicará un cuestionario diferente a los docentes, para identificar las causas que ellos han identificado con respecto a sus estudiantes y la falta de interés por aprender los contenidos de la asignatura de Historia. Para la elaboración de ambos cuestionarios, se tomaron en cuenta preguntas cerradas, para poder obtener respuestas concretas y precisas, </w:t>
      </w:r>
      <w:r>
        <w:rPr>
          <w:color w:val="000000"/>
          <w:sz w:val="24"/>
          <w:szCs w:val="24"/>
        </w:rPr>
        <w:lastRenderedPageBreak/>
        <w:t>que más adelante serán analizadas en datos cuantitativos y poder obtener la respuesta a la pregunta de investigación.</w:t>
      </w:r>
    </w:p>
    <w:p w14:paraId="4B148DDA" w14:textId="77777777" w:rsidR="0099515A" w:rsidRDefault="00000000">
      <w:pPr>
        <w:pStyle w:val="Normal1"/>
        <w:spacing w:after="0" w:line="360" w:lineRule="auto"/>
        <w:ind w:left="-1"/>
        <w:jc w:val="both"/>
        <w:rPr>
          <w:sz w:val="24"/>
          <w:szCs w:val="24"/>
        </w:rPr>
      </w:pPr>
      <w:r>
        <w:rPr>
          <w:color w:val="000000"/>
          <w:sz w:val="24"/>
          <w:szCs w:val="24"/>
        </w:rPr>
        <w:tab/>
      </w:r>
      <w:r>
        <w:rPr>
          <w:color w:val="000000"/>
          <w:sz w:val="24"/>
          <w:szCs w:val="24"/>
        </w:rPr>
        <w:tab/>
        <w:t xml:space="preserve">Para aplicar ambos cuestionarios, se utilizó la herramienta de Google </w:t>
      </w:r>
      <w:proofErr w:type="spellStart"/>
      <w:r>
        <w:rPr>
          <w:color w:val="000000"/>
          <w:sz w:val="24"/>
          <w:szCs w:val="24"/>
        </w:rPr>
        <w:t>Forms</w:t>
      </w:r>
      <w:proofErr w:type="spellEnd"/>
      <w:r>
        <w:rPr>
          <w:color w:val="000000"/>
          <w:sz w:val="24"/>
          <w:szCs w:val="24"/>
        </w:rPr>
        <w:t xml:space="preserve">. Se proporcionaron las diferentes ligas tanto para los estudiantes como para los docentes, </w:t>
      </w:r>
      <w:proofErr w:type="gramStart"/>
      <w:r>
        <w:rPr>
          <w:color w:val="000000"/>
          <w:sz w:val="24"/>
          <w:szCs w:val="24"/>
        </w:rPr>
        <w:t>de acuerdo a</w:t>
      </w:r>
      <w:proofErr w:type="gramEnd"/>
      <w:r>
        <w:rPr>
          <w:color w:val="000000"/>
          <w:sz w:val="24"/>
          <w:szCs w:val="24"/>
        </w:rPr>
        <w:t xml:space="preserve"> su respectivo cuestionario. Para ingresar y contestar, se tenían que registrar con su correo institucional y solo podían contestar una vez. Conforme se inició el envío de la información, se empezaron a obtener los respectivos resultados de cada uno de los cuestionarios, identificando quiénes ya habían contestado y quiénes faltaban por realizar el cuestionario.</w:t>
      </w:r>
    </w:p>
    <w:p w14:paraId="6E92B557" w14:textId="77777777" w:rsidR="0099515A" w:rsidRDefault="0099515A">
      <w:pPr>
        <w:pStyle w:val="Normal1"/>
        <w:spacing w:after="0" w:line="360" w:lineRule="auto"/>
        <w:ind w:left="-1"/>
        <w:jc w:val="both"/>
        <w:rPr>
          <w:sz w:val="24"/>
          <w:szCs w:val="24"/>
        </w:rPr>
      </w:pPr>
    </w:p>
    <w:p w14:paraId="0D43BFF2" w14:textId="77777777" w:rsidR="0099515A" w:rsidRDefault="00000000">
      <w:pPr>
        <w:pStyle w:val="Normal1"/>
        <w:spacing w:after="0" w:line="360" w:lineRule="auto"/>
        <w:ind w:left="-1"/>
        <w:jc w:val="both"/>
        <w:rPr>
          <w:b/>
          <w:bCs/>
        </w:rPr>
      </w:pPr>
      <w:r>
        <w:rPr>
          <w:b/>
          <w:bCs/>
          <w:color w:val="000000"/>
          <w:sz w:val="24"/>
          <w:szCs w:val="24"/>
        </w:rPr>
        <w:t>Muestra</w:t>
      </w:r>
    </w:p>
    <w:p w14:paraId="7B276BC5" w14:textId="77777777" w:rsidR="0099515A" w:rsidRDefault="00000000">
      <w:pPr>
        <w:pStyle w:val="Normal1"/>
        <w:spacing w:after="0" w:line="360" w:lineRule="auto"/>
        <w:ind w:left="-1"/>
        <w:jc w:val="both"/>
        <w:rPr>
          <w:sz w:val="24"/>
          <w:szCs w:val="24"/>
        </w:rPr>
      </w:pPr>
      <w:r>
        <w:rPr>
          <w:color w:val="000000"/>
          <w:sz w:val="24"/>
          <w:szCs w:val="24"/>
        </w:rPr>
        <w:tab/>
        <w:t xml:space="preserve">De las unidades de análisis seleccionadas, se consideraron dos grupos: estudiantes y docentes, quienes fueron elegidos mediante un muestreo probabilístico, en el que, por su propia naturaleza, todos los elementos tienen la misma probabilidad de ser elegidos. Así lo reafirma López y </w:t>
      </w:r>
      <w:proofErr w:type="spellStart"/>
      <w:r>
        <w:rPr>
          <w:color w:val="000000"/>
          <w:sz w:val="24"/>
          <w:szCs w:val="24"/>
        </w:rPr>
        <w:t>Fachelli</w:t>
      </w:r>
      <w:proofErr w:type="spellEnd"/>
      <w:r>
        <w:rPr>
          <w:color w:val="000000"/>
          <w:sz w:val="24"/>
          <w:szCs w:val="24"/>
        </w:rPr>
        <w:t xml:space="preserve"> (2015), todas las unidades de la población tienen una probabilidad conocida de ser incluidas en la muestra y, por lo tanto, también se conoce la probabilidad de obtener cada una de las muestras mediante un procedimiento de aleatorización. El tipo de muestra probabilística que se aplicó fue aleatorio simple, de acuerdo con </w:t>
      </w:r>
      <w:proofErr w:type="spellStart"/>
      <w:r>
        <w:rPr>
          <w:color w:val="000000"/>
          <w:sz w:val="24"/>
          <w:szCs w:val="24"/>
        </w:rPr>
        <w:t>Otzen</w:t>
      </w:r>
      <w:proofErr w:type="spellEnd"/>
      <w:r>
        <w:rPr>
          <w:color w:val="000000"/>
          <w:sz w:val="24"/>
          <w:szCs w:val="24"/>
        </w:rPr>
        <w:t xml:space="preserve"> y Manterola (2017), que garantiza que todos los individuos que componen la población objetivo tienen la misma oportunidad de ser incluidos en la muestra.</w:t>
      </w:r>
    </w:p>
    <w:p w14:paraId="325E61FF" w14:textId="77777777" w:rsidR="0099515A" w:rsidRDefault="00000000">
      <w:pPr>
        <w:pStyle w:val="Normal1"/>
        <w:spacing w:after="0" w:line="360" w:lineRule="auto"/>
        <w:ind w:left="-1"/>
        <w:jc w:val="both"/>
        <w:rPr>
          <w:sz w:val="24"/>
          <w:szCs w:val="24"/>
        </w:rPr>
      </w:pPr>
      <w:r>
        <w:rPr>
          <w:color w:val="000000"/>
          <w:sz w:val="24"/>
          <w:szCs w:val="24"/>
        </w:rPr>
        <w:tab/>
      </w:r>
      <w:r>
        <w:rPr>
          <w:color w:val="000000"/>
          <w:sz w:val="24"/>
          <w:szCs w:val="24"/>
        </w:rPr>
        <w:tab/>
        <w:t xml:space="preserve">En la Técnica 1, se cuentan con una matrícula de 114 estudiantes de los tres grados: primero, segundo y tercero, se tomó una muestra significativa de 87 estudiantes, tanto hombres como mujeres. En cuanto a la Técnica 50, cuenta con una matrícula de 103 estudiantes de los tres </w:t>
      </w:r>
      <w:r>
        <w:rPr>
          <w:color w:val="000000"/>
          <w:sz w:val="24"/>
          <w:szCs w:val="24"/>
        </w:rPr>
        <w:lastRenderedPageBreak/>
        <w:t>grados: primero, segundo y tercero, la muestra que se recolectó fue de 79 estudiantes, tanto hombres como mujeres. Para la Técnica 66, la matrícula que cuenta es de 120 estudiantes de los tres grados: primero, segundo y tercero, la muestra que se obtuvo fue de 90 estudiantes, tanto hombres como mujeres, obteniendo un total de 256 estudiantes de las tres Técnicas.</w:t>
      </w:r>
    </w:p>
    <w:p w14:paraId="69E2502C" w14:textId="77777777" w:rsidR="0099515A" w:rsidRDefault="00000000">
      <w:pPr>
        <w:pStyle w:val="Normal1"/>
        <w:spacing w:after="120" w:line="360" w:lineRule="auto"/>
        <w:ind w:left="-1" w:firstLine="720"/>
        <w:jc w:val="both"/>
        <w:rPr>
          <w:color w:val="000000"/>
          <w:sz w:val="24"/>
          <w:szCs w:val="24"/>
        </w:rPr>
      </w:pPr>
      <w:r>
        <w:rPr>
          <w:color w:val="000000"/>
          <w:sz w:val="24"/>
          <w:szCs w:val="24"/>
        </w:rPr>
        <w:t xml:space="preserve">De la misma forma, se obtuvo una muestra significativa con los docentes adscritos en cada una de las Técnicas. Cada una cuenta con tres docentes que imparten la asignatura de Historia. </w:t>
      </w:r>
      <w:proofErr w:type="gramStart"/>
      <w:r>
        <w:rPr>
          <w:color w:val="000000"/>
          <w:sz w:val="24"/>
          <w:szCs w:val="24"/>
        </w:rPr>
        <w:t>De acuerdo al</w:t>
      </w:r>
      <w:proofErr w:type="gramEnd"/>
      <w:r>
        <w:rPr>
          <w:color w:val="000000"/>
          <w:sz w:val="24"/>
          <w:szCs w:val="24"/>
        </w:rPr>
        <w:t xml:space="preserve"> muestreo probabilístico, solo se aplicó el cuestionario a dos docentes de cada Técnica, obteniendo un total de seis docentes en las tres Técnicas. Una vez elegidos los agentes bajo estudio, se les aplicaron los instrumentos correspondientes.</w:t>
      </w:r>
    </w:p>
    <w:p w14:paraId="2A2A8E57" w14:textId="77777777" w:rsidR="0099515A" w:rsidRDefault="00000000">
      <w:pPr>
        <w:pStyle w:val="Normal1"/>
        <w:spacing w:after="120" w:line="360" w:lineRule="auto"/>
        <w:ind w:left="-1"/>
        <w:rPr>
          <w:b/>
          <w:bCs/>
        </w:rPr>
      </w:pPr>
      <w:r>
        <w:rPr>
          <w:b/>
          <w:bCs/>
          <w:color w:val="000000"/>
          <w:sz w:val="24"/>
          <w:szCs w:val="24"/>
        </w:rPr>
        <w:t>Triangulación de información</w:t>
      </w:r>
    </w:p>
    <w:p w14:paraId="3DA357BA" w14:textId="77777777" w:rsidR="0099515A" w:rsidRDefault="00000000">
      <w:pPr>
        <w:pStyle w:val="Normal1"/>
        <w:spacing w:after="120" w:line="360" w:lineRule="auto"/>
        <w:ind w:left="-1"/>
        <w:jc w:val="both"/>
        <w:rPr>
          <w:color w:val="000000"/>
          <w:sz w:val="24"/>
          <w:szCs w:val="24"/>
        </w:rPr>
      </w:pPr>
      <w:r>
        <w:rPr>
          <w:color w:val="000000"/>
          <w:sz w:val="24"/>
          <w:szCs w:val="24"/>
        </w:rPr>
        <w:t>Con la finalidad de triangular la información a partir de los cuestionarios aplicados a las dos muestras, estudiantes y docentes, se decidió utilizar la triangulación de información, la cual, de acuerdo con Aguilar y Barroso (2015), explica que la triangulación de datos hace referencia a la utilización de diferentes estrategias y fuentes de información sobre una recogida de datos que permite contrastar la información recabada.</w:t>
      </w:r>
    </w:p>
    <w:p w14:paraId="3E695648" w14:textId="77777777" w:rsidR="0099515A" w:rsidRDefault="00000000">
      <w:pPr>
        <w:pStyle w:val="Normal1"/>
        <w:spacing w:after="120" w:line="360" w:lineRule="auto"/>
        <w:ind w:left="-1" w:firstLine="720"/>
        <w:jc w:val="both"/>
        <w:rPr>
          <w:color w:val="000000"/>
          <w:sz w:val="24"/>
          <w:szCs w:val="24"/>
        </w:rPr>
      </w:pPr>
      <w:r>
        <w:rPr>
          <w:color w:val="000000"/>
          <w:sz w:val="24"/>
          <w:szCs w:val="24"/>
        </w:rPr>
        <w:t xml:space="preserve">Así, el uso de estrategias de triangulación permitió analizar la realidad de modo completo y riguroso, eliminando cualquier tipo de sesgo en el objeto a evaluar. Particularmente, el tipo de triangulación que se aplicó fue el de triangulación de sujetos, </w:t>
      </w:r>
      <w:proofErr w:type="gramStart"/>
      <w:r>
        <w:rPr>
          <w:color w:val="000000"/>
          <w:sz w:val="24"/>
          <w:szCs w:val="24"/>
        </w:rPr>
        <w:t>primeramente</w:t>
      </w:r>
      <w:proofErr w:type="gramEnd"/>
      <w:r>
        <w:rPr>
          <w:color w:val="000000"/>
          <w:sz w:val="24"/>
          <w:szCs w:val="24"/>
        </w:rPr>
        <w:t xml:space="preserve"> de manera escalonada: primero con los estudiantes y después con los docentes.</w:t>
      </w:r>
    </w:p>
    <w:p w14:paraId="2EBFDF7E" w14:textId="77777777" w:rsidR="009F0712" w:rsidRDefault="009F0712">
      <w:pPr>
        <w:pStyle w:val="Normal1"/>
        <w:spacing w:after="120" w:line="360" w:lineRule="auto"/>
        <w:jc w:val="both"/>
        <w:rPr>
          <w:b/>
          <w:bCs/>
          <w:color w:val="000000"/>
          <w:sz w:val="24"/>
          <w:szCs w:val="24"/>
        </w:rPr>
      </w:pPr>
    </w:p>
    <w:p w14:paraId="6837E465" w14:textId="77777777" w:rsidR="009F0712" w:rsidRDefault="009F0712">
      <w:pPr>
        <w:pStyle w:val="Normal1"/>
        <w:spacing w:after="120" w:line="360" w:lineRule="auto"/>
        <w:jc w:val="both"/>
        <w:rPr>
          <w:b/>
          <w:bCs/>
          <w:color w:val="000000"/>
          <w:sz w:val="24"/>
          <w:szCs w:val="24"/>
        </w:rPr>
      </w:pPr>
    </w:p>
    <w:p w14:paraId="6A1FEE95" w14:textId="11EDBB52" w:rsidR="0099515A" w:rsidRDefault="00000000">
      <w:pPr>
        <w:pStyle w:val="Normal1"/>
        <w:spacing w:after="120" w:line="360" w:lineRule="auto"/>
        <w:jc w:val="both"/>
        <w:rPr>
          <w:b/>
          <w:bCs/>
        </w:rPr>
      </w:pPr>
      <w:r>
        <w:rPr>
          <w:b/>
          <w:bCs/>
          <w:color w:val="000000"/>
          <w:sz w:val="24"/>
          <w:szCs w:val="24"/>
        </w:rPr>
        <w:lastRenderedPageBreak/>
        <w:t>Resultados</w:t>
      </w:r>
    </w:p>
    <w:p w14:paraId="64455A5C" w14:textId="4341EBF4" w:rsidR="0099515A" w:rsidRPr="009F0712" w:rsidRDefault="00000000" w:rsidP="009F0712">
      <w:pPr>
        <w:pStyle w:val="Normal1"/>
        <w:spacing w:after="120" w:line="360" w:lineRule="auto"/>
        <w:ind w:left="-1"/>
        <w:jc w:val="both"/>
        <w:rPr>
          <w:color w:val="000000"/>
          <w:sz w:val="24"/>
          <w:szCs w:val="24"/>
        </w:rPr>
      </w:pPr>
      <w:r>
        <w:rPr>
          <w:color w:val="000000"/>
          <w:sz w:val="24"/>
          <w:szCs w:val="24"/>
        </w:rPr>
        <w:t xml:space="preserve">Con la información obtenida de ambas muestras, se procesó la información dentro de una matriz para tener un mejor análisis comparativo y comprender estadísticamente toda la información recabada, y así obtener una mejor interpretación en los resultados. Ahora bien, </w:t>
      </w:r>
      <w:proofErr w:type="gramStart"/>
      <w:r>
        <w:rPr>
          <w:color w:val="000000"/>
          <w:sz w:val="24"/>
          <w:szCs w:val="24"/>
        </w:rPr>
        <w:t>de acuerdo al</w:t>
      </w:r>
      <w:proofErr w:type="gramEnd"/>
      <w:r>
        <w:rPr>
          <w:color w:val="000000"/>
          <w:sz w:val="24"/>
          <w:szCs w:val="24"/>
        </w:rPr>
        <w:t xml:space="preserve"> análisis que se realizó, la Tabla 1 muestra el gusto por la asignatura de Historia clasificado por los tres grados de nivel secundaria. Asimismo, </w:t>
      </w:r>
      <w:proofErr w:type="gramStart"/>
      <w:r>
        <w:rPr>
          <w:color w:val="000000"/>
          <w:sz w:val="24"/>
          <w:szCs w:val="24"/>
        </w:rPr>
        <w:t>de acuerdo a</w:t>
      </w:r>
      <w:proofErr w:type="gramEnd"/>
      <w:r>
        <w:rPr>
          <w:color w:val="000000"/>
          <w:sz w:val="24"/>
          <w:szCs w:val="24"/>
        </w:rPr>
        <w:t xml:space="preserve"> estos resultados, se obtuvo el motivo por el cual representa el gusto por la asignatura. Se identificaron en la respuesta "¿por qué?", palabras que se repiten, las cuales fueron: "interesante", "aburrida", "difícil de entender", entre otros conceptos diferentes.</w:t>
      </w:r>
    </w:p>
    <w:p w14:paraId="53A86419" w14:textId="77777777" w:rsidR="0099515A" w:rsidRDefault="0099515A">
      <w:pPr>
        <w:pStyle w:val="SubsequentParagraphsTextStyle"/>
        <w:spacing w:after="120" w:line="360" w:lineRule="auto"/>
        <w:ind w:left="0" w:firstLine="720"/>
        <w:rPr>
          <w:sz w:val="24"/>
          <w:szCs w:val="24"/>
          <w:lang w:val="es-ES_tradnl"/>
        </w:rPr>
      </w:pPr>
    </w:p>
    <w:p w14:paraId="7E14E367" w14:textId="77777777" w:rsidR="0099515A" w:rsidRDefault="00000000">
      <w:pPr>
        <w:pStyle w:val="Normal1"/>
        <w:spacing w:after="0" w:line="360" w:lineRule="auto"/>
        <w:ind w:left="-1" w:firstLine="284"/>
        <w:jc w:val="center"/>
        <w:rPr>
          <w:color w:val="000000"/>
          <w:sz w:val="24"/>
          <w:szCs w:val="24"/>
        </w:rPr>
      </w:pPr>
      <w:r>
        <w:rPr>
          <w:b/>
          <w:color w:val="000000"/>
          <w:sz w:val="24"/>
          <w:szCs w:val="24"/>
        </w:rPr>
        <w:t xml:space="preserve">Tabla 1. </w:t>
      </w:r>
      <w:r>
        <w:rPr>
          <w:color w:val="000000"/>
          <w:sz w:val="24"/>
          <w:szCs w:val="24"/>
        </w:rPr>
        <w:t>Clasificación de gusto por la asignatura por grado académico</w:t>
      </w:r>
    </w:p>
    <w:tbl>
      <w:tblPr>
        <w:tblW w:w="7809" w:type="dxa"/>
        <w:tblInd w:w="-108" w:type="dxa"/>
        <w:tblLayout w:type="fixed"/>
        <w:tblLook w:val="0000" w:firstRow="0" w:lastRow="0" w:firstColumn="0" w:lastColumn="0" w:noHBand="0" w:noVBand="0"/>
      </w:tblPr>
      <w:tblGrid>
        <w:gridCol w:w="817"/>
        <w:gridCol w:w="606"/>
        <w:gridCol w:w="734"/>
        <w:gridCol w:w="851"/>
        <w:gridCol w:w="969"/>
        <w:gridCol w:w="1216"/>
        <w:gridCol w:w="1583"/>
        <w:gridCol w:w="1033"/>
      </w:tblGrid>
      <w:tr w:rsidR="0099515A" w14:paraId="52B8587A" w14:textId="77777777">
        <w:trPr>
          <w:cantSplit/>
          <w:trHeight w:val="165"/>
        </w:trPr>
        <w:tc>
          <w:tcPr>
            <w:tcW w:w="816" w:type="dxa"/>
            <w:vMerge w:val="restart"/>
            <w:tcBorders>
              <w:top w:val="single" w:sz="4" w:space="0" w:color="000000"/>
              <w:left w:val="single" w:sz="4" w:space="0" w:color="000000"/>
              <w:bottom w:val="single" w:sz="4" w:space="0" w:color="000000"/>
              <w:right w:val="single" w:sz="4" w:space="0" w:color="000000"/>
            </w:tcBorders>
          </w:tcPr>
          <w:p w14:paraId="0264DBD6" w14:textId="77777777" w:rsidR="0099515A" w:rsidRDefault="00000000">
            <w:pPr>
              <w:pStyle w:val="Normal1"/>
              <w:widowControl w:val="0"/>
              <w:spacing w:after="0" w:line="240" w:lineRule="auto"/>
              <w:rPr>
                <w:color w:val="000000"/>
              </w:rPr>
            </w:pPr>
            <w:r>
              <w:rPr>
                <w:i/>
                <w:color w:val="000000"/>
                <w:sz w:val="20"/>
                <w:szCs w:val="20"/>
              </w:rPr>
              <w:t>Grado</w:t>
            </w:r>
          </w:p>
        </w:tc>
        <w:tc>
          <w:tcPr>
            <w:tcW w:w="2191" w:type="dxa"/>
            <w:gridSpan w:val="3"/>
            <w:tcBorders>
              <w:top w:val="single" w:sz="4" w:space="0" w:color="000000"/>
              <w:left w:val="single" w:sz="4" w:space="0" w:color="000000"/>
              <w:bottom w:val="single" w:sz="4" w:space="0" w:color="000000"/>
              <w:right w:val="single" w:sz="4" w:space="0" w:color="000000"/>
            </w:tcBorders>
          </w:tcPr>
          <w:p w14:paraId="72524621" w14:textId="77777777" w:rsidR="0099515A" w:rsidRDefault="00000000">
            <w:pPr>
              <w:pStyle w:val="Normal1"/>
              <w:widowControl w:val="0"/>
              <w:spacing w:after="0" w:line="240" w:lineRule="auto"/>
              <w:ind w:left="-1" w:firstLine="284"/>
              <w:jc w:val="center"/>
              <w:rPr>
                <w:color w:val="000000"/>
                <w:sz w:val="20"/>
                <w:szCs w:val="20"/>
              </w:rPr>
            </w:pPr>
            <w:r>
              <w:rPr>
                <w:i/>
                <w:color w:val="000000"/>
                <w:sz w:val="20"/>
                <w:szCs w:val="20"/>
              </w:rPr>
              <w:t>¿Te gusta la asignatura?</w:t>
            </w:r>
          </w:p>
        </w:tc>
        <w:tc>
          <w:tcPr>
            <w:tcW w:w="4801" w:type="dxa"/>
            <w:gridSpan w:val="4"/>
            <w:tcBorders>
              <w:top w:val="single" w:sz="4" w:space="0" w:color="000000"/>
              <w:left w:val="single" w:sz="4" w:space="0" w:color="000000"/>
              <w:bottom w:val="single" w:sz="4" w:space="0" w:color="000000"/>
              <w:right w:val="single" w:sz="4" w:space="0" w:color="000000"/>
            </w:tcBorders>
          </w:tcPr>
          <w:p w14:paraId="59595254" w14:textId="77777777" w:rsidR="0099515A" w:rsidRDefault="00000000">
            <w:pPr>
              <w:pStyle w:val="Normal1"/>
              <w:widowControl w:val="0"/>
              <w:spacing w:after="0" w:line="240" w:lineRule="auto"/>
              <w:ind w:left="-1" w:firstLine="284"/>
              <w:jc w:val="center"/>
              <w:rPr>
                <w:color w:val="000000"/>
                <w:sz w:val="20"/>
                <w:szCs w:val="20"/>
              </w:rPr>
            </w:pPr>
            <w:r>
              <w:rPr>
                <w:i/>
                <w:color w:val="000000"/>
                <w:sz w:val="20"/>
                <w:szCs w:val="20"/>
              </w:rPr>
              <w:t>¿Por qué?</w:t>
            </w:r>
          </w:p>
        </w:tc>
      </w:tr>
      <w:tr w:rsidR="0099515A" w14:paraId="33A7A29D" w14:textId="77777777">
        <w:trPr>
          <w:cantSplit/>
          <w:trHeight w:val="94"/>
        </w:trPr>
        <w:tc>
          <w:tcPr>
            <w:tcW w:w="816" w:type="dxa"/>
            <w:vMerge/>
            <w:tcBorders>
              <w:top w:val="single" w:sz="4" w:space="0" w:color="000000"/>
              <w:left w:val="single" w:sz="4" w:space="0" w:color="000000"/>
              <w:bottom w:val="single" w:sz="4" w:space="0" w:color="000000"/>
              <w:right w:val="single" w:sz="4" w:space="0" w:color="000000"/>
            </w:tcBorders>
          </w:tcPr>
          <w:p w14:paraId="052712BF" w14:textId="77777777" w:rsidR="0099515A" w:rsidRDefault="0099515A">
            <w:pPr>
              <w:pStyle w:val="Normal1"/>
              <w:widowControl w:val="0"/>
              <w:spacing w:after="0"/>
              <w:rPr>
                <w:color w:val="000000"/>
                <w:sz w:val="20"/>
                <w:szCs w:val="20"/>
              </w:rPr>
            </w:pPr>
          </w:p>
        </w:tc>
        <w:tc>
          <w:tcPr>
            <w:tcW w:w="606" w:type="dxa"/>
            <w:tcBorders>
              <w:top w:val="single" w:sz="4" w:space="0" w:color="000000"/>
              <w:left w:val="single" w:sz="4" w:space="0" w:color="000000"/>
              <w:bottom w:val="single" w:sz="4" w:space="0" w:color="000000"/>
              <w:right w:val="single" w:sz="4" w:space="0" w:color="000000"/>
            </w:tcBorders>
          </w:tcPr>
          <w:p w14:paraId="4706D55F" w14:textId="77777777" w:rsidR="0099515A" w:rsidRDefault="00000000">
            <w:pPr>
              <w:pStyle w:val="Normal1"/>
              <w:widowControl w:val="0"/>
              <w:spacing w:after="0" w:line="240" w:lineRule="auto"/>
              <w:jc w:val="center"/>
              <w:rPr>
                <w:sz w:val="20"/>
                <w:szCs w:val="20"/>
              </w:rPr>
            </w:pPr>
            <w:r>
              <w:rPr>
                <w:i/>
                <w:sz w:val="20"/>
                <w:szCs w:val="20"/>
              </w:rPr>
              <w:t>Si</w:t>
            </w:r>
          </w:p>
        </w:tc>
        <w:tc>
          <w:tcPr>
            <w:tcW w:w="734" w:type="dxa"/>
            <w:tcBorders>
              <w:top w:val="single" w:sz="4" w:space="0" w:color="000000"/>
              <w:left w:val="single" w:sz="4" w:space="0" w:color="000000"/>
              <w:bottom w:val="single" w:sz="4" w:space="0" w:color="000000"/>
              <w:right w:val="single" w:sz="4" w:space="0" w:color="000000"/>
            </w:tcBorders>
          </w:tcPr>
          <w:p w14:paraId="6C3468E3" w14:textId="77777777" w:rsidR="0099515A" w:rsidRDefault="00000000">
            <w:pPr>
              <w:pStyle w:val="Normal1"/>
              <w:widowControl w:val="0"/>
              <w:spacing w:after="0" w:line="240" w:lineRule="auto"/>
              <w:jc w:val="center"/>
              <w:rPr>
                <w:sz w:val="20"/>
                <w:szCs w:val="20"/>
              </w:rPr>
            </w:pPr>
            <w:r>
              <w:rPr>
                <w:i/>
                <w:sz w:val="20"/>
                <w:szCs w:val="20"/>
              </w:rPr>
              <w:t>Poco</w:t>
            </w:r>
          </w:p>
        </w:tc>
        <w:tc>
          <w:tcPr>
            <w:tcW w:w="851" w:type="dxa"/>
            <w:tcBorders>
              <w:top w:val="single" w:sz="4" w:space="0" w:color="000000"/>
              <w:left w:val="single" w:sz="4" w:space="0" w:color="000000"/>
              <w:bottom w:val="single" w:sz="4" w:space="0" w:color="000000"/>
              <w:right w:val="single" w:sz="4" w:space="0" w:color="000000"/>
            </w:tcBorders>
          </w:tcPr>
          <w:p w14:paraId="31A8C254" w14:textId="77777777" w:rsidR="0099515A" w:rsidRDefault="00000000">
            <w:pPr>
              <w:pStyle w:val="Normal1"/>
              <w:widowControl w:val="0"/>
              <w:spacing w:after="0" w:line="240" w:lineRule="auto"/>
              <w:jc w:val="center"/>
              <w:rPr>
                <w:sz w:val="20"/>
                <w:szCs w:val="20"/>
              </w:rPr>
            </w:pPr>
            <w:r>
              <w:rPr>
                <w:i/>
                <w:sz w:val="20"/>
                <w:szCs w:val="20"/>
              </w:rPr>
              <w:t>No</w:t>
            </w:r>
          </w:p>
        </w:tc>
        <w:tc>
          <w:tcPr>
            <w:tcW w:w="969" w:type="dxa"/>
            <w:tcBorders>
              <w:top w:val="single" w:sz="4" w:space="0" w:color="000000"/>
              <w:left w:val="single" w:sz="4" w:space="0" w:color="000000"/>
              <w:bottom w:val="single" w:sz="4" w:space="0" w:color="000000"/>
              <w:right w:val="single" w:sz="4" w:space="0" w:color="000000"/>
            </w:tcBorders>
          </w:tcPr>
          <w:p w14:paraId="3233DFB7" w14:textId="77777777" w:rsidR="0099515A" w:rsidRDefault="00000000">
            <w:pPr>
              <w:pStyle w:val="Normal1"/>
              <w:widowControl w:val="0"/>
              <w:spacing w:after="0" w:line="240" w:lineRule="auto"/>
              <w:jc w:val="center"/>
              <w:rPr>
                <w:sz w:val="20"/>
                <w:szCs w:val="20"/>
              </w:rPr>
            </w:pPr>
            <w:r>
              <w:rPr>
                <w:i/>
                <w:sz w:val="20"/>
                <w:szCs w:val="20"/>
              </w:rPr>
              <w:t>Me gusta</w:t>
            </w:r>
          </w:p>
          <w:p w14:paraId="0B1A4919" w14:textId="77777777" w:rsidR="0099515A" w:rsidRDefault="00000000">
            <w:pPr>
              <w:pStyle w:val="Normal1"/>
              <w:widowControl w:val="0"/>
              <w:spacing w:after="0" w:line="240" w:lineRule="auto"/>
              <w:jc w:val="center"/>
              <w:rPr>
                <w:sz w:val="20"/>
                <w:szCs w:val="20"/>
              </w:rPr>
            </w:pPr>
            <w:r>
              <w:rPr>
                <w:i/>
                <w:sz w:val="20"/>
                <w:szCs w:val="20"/>
              </w:rPr>
              <w:t>aprender</w:t>
            </w:r>
          </w:p>
        </w:tc>
        <w:tc>
          <w:tcPr>
            <w:tcW w:w="1216" w:type="dxa"/>
            <w:tcBorders>
              <w:top w:val="single" w:sz="4" w:space="0" w:color="000000"/>
              <w:left w:val="single" w:sz="4" w:space="0" w:color="000000"/>
              <w:bottom w:val="single" w:sz="4" w:space="0" w:color="000000"/>
              <w:right w:val="single" w:sz="4" w:space="0" w:color="000000"/>
            </w:tcBorders>
          </w:tcPr>
          <w:p w14:paraId="0A7300DA" w14:textId="77777777" w:rsidR="0099515A" w:rsidRDefault="00000000">
            <w:pPr>
              <w:pStyle w:val="Normal1"/>
              <w:widowControl w:val="0"/>
              <w:spacing w:after="0" w:line="240" w:lineRule="auto"/>
              <w:jc w:val="center"/>
              <w:rPr>
                <w:sz w:val="20"/>
                <w:szCs w:val="20"/>
              </w:rPr>
            </w:pPr>
            <w:r>
              <w:rPr>
                <w:i/>
                <w:sz w:val="20"/>
                <w:szCs w:val="20"/>
              </w:rPr>
              <w:t>Es interesante</w:t>
            </w:r>
          </w:p>
        </w:tc>
        <w:tc>
          <w:tcPr>
            <w:tcW w:w="1583" w:type="dxa"/>
            <w:tcBorders>
              <w:top w:val="single" w:sz="4" w:space="0" w:color="000000"/>
              <w:left w:val="single" w:sz="4" w:space="0" w:color="000000"/>
              <w:bottom w:val="single" w:sz="4" w:space="0" w:color="000000"/>
              <w:right w:val="single" w:sz="4" w:space="0" w:color="000000"/>
            </w:tcBorders>
          </w:tcPr>
          <w:p w14:paraId="78F46A95" w14:textId="77777777" w:rsidR="0099515A" w:rsidRDefault="00000000">
            <w:pPr>
              <w:pStyle w:val="Normal1"/>
              <w:widowControl w:val="0"/>
              <w:spacing w:after="0" w:line="240" w:lineRule="auto"/>
              <w:jc w:val="center"/>
              <w:rPr>
                <w:sz w:val="20"/>
                <w:szCs w:val="20"/>
              </w:rPr>
            </w:pPr>
            <w:r>
              <w:rPr>
                <w:i/>
                <w:sz w:val="20"/>
                <w:szCs w:val="20"/>
              </w:rPr>
              <w:t>Aburrida/ difícil de entender</w:t>
            </w:r>
          </w:p>
        </w:tc>
        <w:tc>
          <w:tcPr>
            <w:tcW w:w="1033" w:type="dxa"/>
            <w:tcBorders>
              <w:top w:val="single" w:sz="4" w:space="0" w:color="000000"/>
              <w:left w:val="single" w:sz="4" w:space="0" w:color="000000"/>
              <w:bottom w:val="single" w:sz="4" w:space="0" w:color="000000"/>
              <w:right w:val="single" w:sz="4" w:space="0" w:color="000000"/>
            </w:tcBorders>
          </w:tcPr>
          <w:p w14:paraId="53A9C998" w14:textId="77777777" w:rsidR="0099515A" w:rsidRDefault="00000000">
            <w:pPr>
              <w:pStyle w:val="Normal1"/>
              <w:widowControl w:val="0"/>
              <w:spacing w:after="0" w:line="240" w:lineRule="auto"/>
              <w:jc w:val="center"/>
              <w:rPr>
                <w:sz w:val="20"/>
                <w:szCs w:val="20"/>
              </w:rPr>
            </w:pPr>
            <w:r>
              <w:rPr>
                <w:i/>
                <w:sz w:val="20"/>
                <w:szCs w:val="20"/>
              </w:rPr>
              <w:t>Otros conceptos</w:t>
            </w:r>
          </w:p>
        </w:tc>
      </w:tr>
      <w:tr w:rsidR="0099515A" w14:paraId="733FFE05" w14:textId="77777777">
        <w:trPr>
          <w:trHeight w:val="165"/>
        </w:trPr>
        <w:tc>
          <w:tcPr>
            <w:tcW w:w="816" w:type="dxa"/>
            <w:tcBorders>
              <w:top w:val="single" w:sz="4" w:space="0" w:color="000000"/>
              <w:left w:val="single" w:sz="4" w:space="0" w:color="000000"/>
              <w:bottom w:val="single" w:sz="4" w:space="0" w:color="000000"/>
              <w:right w:val="single" w:sz="4" w:space="0" w:color="000000"/>
            </w:tcBorders>
            <w:shd w:val="clear" w:color="auto" w:fill="E6E6E6"/>
          </w:tcPr>
          <w:p w14:paraId="41162512" w14:textId="77777777" w:rsidR="0099515A" w:rsidRDefault="00000000">
            <w:pPr>
              <w:pStyle w:val="Normal1"/>
              <w:widowControl w:val="0"/>
              <w:spacing w:after="0" w:line="240" w:lineRule="auto"/>
              <w:jc w:val="center"/>
              <w:rPr>
                <w:sz w:val="20"/>
                <w:szCs w:val="20"/>
              </w:rPr>
            </w:pPr>
            <w:r>
              <w:rPr>
                <w:sz w:val="20"/>
                <w:szCs w:val="20"/>
              </w:rPr>
              <w:t>1</w:t>
            </w:r>
          </w:p>
        </w:tc>
        <w:tc>
          <w:tcPr>
            <w:tcW w:w="606" w:type="dxa"/>
            <w:tcBorders>
              <w:top w:val="single" w:sz="4" w:space="0" w:color="000000"/>
              <w:left w:val="single" w:sz="4" w:space="0" w:color="000000"/>
              <w:bottom w:val="single" w:sz="4" w:space="0" w:color="000000"/>
              <w:right w:val="single" w:sz="4" w:space="0" w:color="000000"/>
            </w:tcBorders>
            <w:shd w:val="clear" w:color="auto" w:fill="E6E6E6"/>
          </w:tcPr>
          <w:p w14:paraId="0998FAAF" w14:textId="77777777" w:rsidR="0099515A" w:rsidRDefault="00000000">
            <w:pPr>
              <w:pStyle w:val="Normal1"/>
              <w:widowControl w:val="0"/>
              <w:spacing w:after="0" w:line="240" w:lineRule="auto"/>
              <w:jc w:val="center"/>
              <w:rPr>
                <w:sz w:val="20"/>
                <w:szCs w:val="20"/>
              </w:rPr>
            </w:pPr>
            <w:r>
              <w:rPr>
                <w:sz w:val="20"/>
                <w:szCs w:val="20"/>
              </w:rPr>
              <w:t>96</w:t>
            </w:r>
          </w:p>
        </w:tc>
        <w:tc>
          <w:tcPr>
            <w:tcW w:w="734" w:type="dxa"/>
            <w:tcBorders>
              <w:top w:val="single" w:sz="4" w:space="0" w:color="000000"/>
              <w:left w:val="single" w:sz="4" w:space="0" w:color="000000"/>
              <w:bottom w:val="single" w:sz="4" w:space="0" w:color="000000"/>
              <w:right w:val="single" w:sz="4" w:space="0" w:color="000000"/>
            </w:tcBorders>
            <w:shd w:val="clear" w:color="auto" w:fill="E6E6E6"/>
          </w:tcPr>
          <w:p w14:paraId="4CD5C891" w14:textId="77777777" w:rsidR="0099515A" w:rsidRDefault="00000000">
            <w:pPr>
              <w:pStyle w:val="Normal1"/>
              <w:widowControl w:val="0"/>
              <w:spacing w:after="0" w:line="240" w:lineRule="auto"/>
              <w:jc w:val="center"/>
              <w:rPr>
                <w:sz w:val="20"/>
                <w:szCs w:val="20"/>
              </w:rPr>
            </w:pPr>
            <w:r>
              <w:rPr>
                <w:sz w:val="20"/>
                <w:szCs w:val="20"/>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Pr>
          <w:p w14:paraId="407C36F8" w14:textId="77777777" w:rsidR="0099515A" w:rsidRDefault="00000000">
            <w:pPr>
              <w:pStyle w:val="Normal1"/>
              <w:widowControl w:val="0"/>
              <w:spacing w:after="0" w:line="240" w:lineRule="auto"/>
              <w:jc w:val="center"/>
              <w:rPr>
                <w:sz w:val="20"/>
                <w:szCs w:val="20"/>
              </w:rPr>
            </w:pPr>
            <w:r>
              <w:rPr>
                <w:sz w:val="20"/>
                <w:szCs w:val="20"/>
              </w:rPr>
              <w:t>5</w:t>
            </w:r>
          </w:p>
        </w:tc>
        <w:tc>
          <w:tcPr>
            <w:tcW w:w="969" w:type="dxa"/>
            <w:tcBorders>
              <w:top w:val="single" w:sz="4" w:space="0" w:color="000000"/>
              <w:left w:val="single" w:sz="4" w:space="0" w:color="000000"/>
              <w:bottom w:val="single" w:sz="4" w:space="0" w:color="000000"/>
              <w:right w:val="single" w:sz="4" w:space="0" w:color="000000"/>
            </w:tcBorders>
            <w:shd w:val="clear" w:color="auto" w:fill="E6E6E6"/>
          </w:tcPr>
          <w:p w14:paraId="7855AF31" w14:textId="77777777" w:rsidR="0099515A" w:rsidRDefault="00000000">
            <w:pPr>
              <w:pStyle w:val="Normal1"/>
              <w:widowControl w:val="0"/>
              <w:spacing w:after="0" w:line="240" w:lineRule="auto"/>
              <w:jc w:val="center"/>
              <w:rPr>
                <w:sz w:val="20"/>
                <w:szCs w:val="20"/>
              </w:rPr>
            </w:pPr>
            <w:r>
              <w:rPr>
                <w:sz w:val="20"/>
                <w:szCs w:val="20"/>
              </w:rPr>
              <w:t>38.77%</w:t>
            </w:r>
          </w:p>
        </w:tc>
        <w:tc>
          <w:tcPr>
            <w:tcW w:w="1216" w:type="dxa"/>
            <w:tcBorders>
              <w:top w:val="single" w:sz="4" w:space="0" w:color="000000"/>
              <w:left w:val="single" w:sz="4" w:space="0" w:color="000000"/>
              <w:bottom w:val="single" w:sz="4" w:space="0" w:color="000000"/>
              <w:right w:val="single" w:sz="4" w:space="0" w:color="000000"/>
            </w:tcBorders>
            <w:shd w:val="clear" w:color="auto" w:fill="E6E6E6"/>
          </w:tcPr>
          <w:p w14:paraId="0A2EE89C" w14:textId="77777777" w:rsidR="0099515A" w:rsidRDefault="00000000">
            <w:pPr>
              <w:pStyle w:val="Normal1"/>
              <w:widowControl w:val="0"/>
              <w:spacing w:after="0" w:line="240" w:lineRule="auto"/>
              <w:jc w:val="center"/>
              <w:rPr>
                <w:sz w:val="20"/>
                <w:szCs w:val="20"/>
              </w:rPr>
            </w:pPr>
            <w:r>
              <w:rPr>
                <w:sz w:val="20"/>
                <w:szCs w:val="20"/>
              </w:rPr>
              <w:t>14.96%</w:t>
            </w:r>
          </w:p>
        </w:tc>
        <w:tc>
          <w:tcPr>
            <w:tcW w:w="1583" w:type="dxa"/>
            <w:tcBorders>
              <w:top w:val="single" w:sz="4" w:space="0" w:color="000000"/>
              <w:left w:val="single" w:sz="4" w:space="0" w:color="000000"/>
              <w:bottom w:val="single" w:sz="4" w:space="0" w:color="000000"/>
              <w:right w:val="single" w:sz="4" w:space="0" w:color="000000"/>
            </w:tcBorders>
            <w:shd w:val="clear" w:color="auto" w:fill="E6E6E6"/>
          </w:tcPr>
          <w:p w14:paraId="449E5B40" w14:textId="77777777" w:rsidR="0099515A" w:rsidRDefault="00000000">
            <w:pPr>
              <w:pStyle w:val="Normal1"/>
              <w:widowControl w:val="0"/>
              <w:spacing w:after="0" w:line="240" w:lineRule="auto"/>
              <w:jc w:val="center"/>
              <w:rPr>
                <w:sz w:val="20"/>
                <w:szCs w:val="20"/>
              </w:rPr>
            </w:pPr>
            <w:r>
              <w:rPr>
                <w:sz w:val="20"/>
                <w:szCs w:val="20"/>
              </w:rPr>
              <w:t>20.40%</w:t>
            </w:r>
          </w:p>
        </w:tc>
        <w:tc>
          <w:tcPr>
            <w:tcW w:w="1033" w:type="dxa"/>
            <w:tcBorders>
              <w:top w:val="single" w:sz="4" w:space="0" w:color="000000"/>
              <w:left w:val="single" w:sz="4" w:space="0" w:color="000000"/>
              <w:bottom w:val="single" w:sz="4" w:space="0" w:color="000000"/>
              <w:right w:val="single" w:sz="4" w:space="0" w:color="000000"/>
            </w:tcBorders>
            <w:shd w:val="clear" w:color="auto" w:fill="E6E6E6"/>
          </w:tcPr>
          <w:p w14:paraId="0A1F7108" w14:textId="77777777" w:rsidR="0099515A" w:rsidRDefault="00000000">
            <w:pPr>
              <w:pStyle w:val="Normal1"/>
              <w:widowControl w:val="0"/>
              <w:spacing w:after="0" w:line="240" w:lineRule="auto"/>
              <w:jc w:val="center"/>
              <w:rPr>
                <w:sz w:val="20"/>
                <w:szCs w:val="20"/>
              </w:rPr>
            </w:pPr>
            <w:r>
              <w:rPr>
                <w:sz w:val="20"/>
                <w:szCs w:val="20"/>
              </w:rPr>
              <w:t>25.87%</w:t>
            </w:r>
          </w:p>
        </w:tc>
      </w:tr>
      <w:tr w:rsidR="0099515A" w14:paraId="0E234149" w14:textId="77777777">
        <w:trPr>
          <w:trHeight w:val="165"/>
        </w:trPr>
        <w:tc>
          <w:tcPr>
            <w:tcW w:w="816" w:type="dxa"/>
            <w:tcBorders>
              <w:top w:val="single" w:sz="4" w:space="0" w:color="000000"/>
              <w:left w:val="single" w:sz="4" w:space="0" w:color="000000"/>
              <w:bottom w:val="single" w:sz="4" w:space="0" w:color="000000"/>
              <w:right w:val="single" w:sz="4" w:space="0" w:color="000000"/>
            </w:tcBorders>
          </w:tcPr>
          <w:p w14:paraId="7900F5E8" w14:textId="77777777" w:rsidR="0099515A" w:rsidRDefault="00000000">
            <w:pPr>
              <w:pStyle w:val="Normal1"/>
              <w:widowControl w:val="0"/>
              <w:spacing w:after="0" w:line="240" w:lineRule="auto"/>
              <w:jc w:val="center"/>
              <w:rPr>
                <w:sz w:val="20"/>
                <w:szCs w:val="20"/>
              </w:rPr>
            </w:pPr>
            <w:r>
              <w:rPr>
                <w:sz w:val="20"/>
                <w:szCs w:val="20"/>
              </w:rPr>
              <w:t>2</w:t>
            </w:r>
          </w:p>
        </w:tc>
        <w:tc>
          <w:tcPr>
            <w:tcW w:w="606" w:type="dxa"/>
            <w:tcBorders>
              <w:top w:val="single" w:sz="4" w:space="0" w:color="000000"/>
              <w:left w:val="single" w:sz="4" w:space="0" w:color="000000"/>
              <w:bottom w:val="single" w:sz="4" w:space="0" w:color="000000"/>
              <w:right w:val="single" w:sz="4" w:space="0" w:color="000000"/>
            </w:tcBorders>
          </w:tcPr>
          <w:p w14:paraId="34E6BB4B" w14:textId="77777777" w:rsidR="0099515A" w:rsidRDefault="00000000">
            <w:pPr>
              <w:pStyle w:val="Normal1"/>
              <w:widowControl w:val="0"/>
              <w:spacing w:after="0" w:line="240" w:lineRule="auto"/>
              <w:jc w:val="center"/>
              <w:rPr>
                <w:sz w:val="20"/>
                <w:szCs w:val="20"/>
              </w:rPr>
            </w:pPr>
            <w:r>
              <w:rPr>
                <w:sz w:val="20"/>
                <w:szCs w:val="20"/>
              </w:rPr>
              <w:t>41</w:t>
            </w:r>
          </w:p>
        </w:tc>
        <w:tc>
          <w:tcPr>
            <w:tcW w:w="734" w:type="dxa"/>
            <w:tcBorders>
              <w:top w:val="single" w:sz="4" w:space="0" w:color="000000"/>
              <w:left w:val="single" w:sz="4" w:space="0" w:color="000000"/>
              <w:bottom w:val="single" w:sz="4" w:space="0" w:color="000000"/>
              <w:right w:val="single" w:sz="4" w:space="0" w:color="000000"/>
            </w:tcBorders>
          </w:tcPr>
          <w:p w14:paraId="12AC0963" w14:textId="77777777" w:rsidR="0099515A" w:rsidRDefault="00000000">
            <w:pPr>
              <w:pStyle w:val="Normal1"/>
              <w:widowControl w:val="0"/>
              <w:spacing w:after="0" w:line="240" w:lineRule="auto"/>
              <w:jc w:val="center"/>
              <w:rPr>
                <w:sz w:val="20"/>
                <w:szCs w:val="20"/>
              </w:rPr>
            </w:pPr>
            <w:r>
              <w:rPr>
                <w:sz w:val="20"/>
                <w:szCs w:val="20"/>
              </w:rPr>
              <w:t>15</w:t>
            </w:r>
          </w:p>
        </w:tc>
        <w:tc>
          <w:tcPr>
            <w:tcW w:w="851" w:type="dxa"/>
            <w:tcBorders>
              <w:top w:val="single" w:sz="4" w:space="0" w:color="000000"/>
              <w:left w:val="single" w:sz="4" w:space="0" w:color="000000"/>
              <w:bottom w:val="single" w:sz="4" w:space="0" w:color="000000"/>
              <w:right w:val="single" w:sz="4" w:space="0" w:color="000000"/>
            </w:tcBorders>
          </w:tcPr>
          <w:p w14:paraId="6CF0C5F9" w14:textId="77777777" w:rsidR="0099515A" w:rsidRDefault="00000000">
            <w:pPr>
              <w:pStyle w:val="Normal1"/>
              <w:widowControl w:val="0"/>
              <w:spacing w:after="0" w:line="240" w:lineRule="auto"/>
              <w:jc w:val="center"/>
              <w:rPr>
                <w:sz w:val="20"/>
                <w:szCs w:val="20"/>
              </w:rPr>
            </w:pPr>
            <w:r>
              <w:rPr>
                <w:sz w:val="20"/>
                <w:szCs w:val="20"/>
              </w:rPr>
              <w:t>0</w:t>
            </w:r>
          </w:p>
        </w:tc>
        <w:tc>
          <w:tcPr>
            <w:tcW w:w="969" w:type="dxa"/>
            <w:tcBorders>
              <w:top w:val="single" w:sz="4" w:space="0" w:color="000000"/>
              <w:left w:val="single" w:sz="4" w:space="0" w:color="000000"/>
              <w:bottom w:val="single" w:sz="4" w:space="0" w:color="000000"/>
              <w:right w:val="single" w:sz="4" w:space="0" w:color="000000"/>
            </w:tcBorders>
          </w:tcPr>
          <w:p w14:paraId="6BE7C556" w14:textId="77777777" w:rsidR="0099515A" w:rsidRDefault="00000000">
            <w:pPr>
              <w:pStyle w:val="Normal1"/>
              <w:widowControl w:val="0"/>
              <w:spacing w:after="0" w:line="240" w:lineRule="auto"/>
              <w:jc w:val="center"/>
              <w:rPr>
                <w:sz w:val="20"/>
                <w:szCs w:val="20"/>
              </w:rPr>
            </w:pPr>
            <w:r>
              <w:rPr>
                <w:sz w:val="20"/>
                <w:szCs w:val="20"/>
              </w:rPr>
              <w:t>34.54%</w:t>
            </w:r>
          </w:p>
        </w:tc>
        <w:tc>
          <w:tcPr>
            <w:tcW w:w="1216" w:type="dxa"/>
            <w:tcBorders>
              <w:top w:val="single" w:sz="4" w:space="0" w:color="000000"/>
              <w:left w:val="single" w:sz="4" w:space="0" w:color="000000"/>
              <w:bottom w:val="single" w:sz="4" w:space="0" w:color="000000"/>
              <w:right w:val="single" w:sz="4" w:space="0" w:color="000000"/>
            </w:tcBorders>
          </w:tcPr>
          <w:p w14:paraId="358A5307" w14:textId="77777777" w:rsidR="0099515A" w:rsidRDefault="00000000">
            <w:pPr>
              <w:pStyle w:val="Normal1"/>
              <w:widowControl w:val="0"/>
              <w:spacing w:after="0" w:line="240" w:lineRule="auto"/>
              <w:jc w:val="center"/>
              <w:rPr>
                <w:sz w:val="20"/>
                <w:szCs w:val="20"/>
              </w:rPr>
            </w:pPr>
            <w:r>
              <w:rPr>
                <w:sz w:val="20"/>
                <w:szCs w:val="20"/>
              </w:rPr>
              <w:t>21.81%</w:t>
            </w:r>
          </w:p>
        </w:tc>
        <w:tc>
          <w:tcPr>
            <w:tcW w:w="1583" w:type="dxa"/>
            <w:tcBorders>
              <w:top w:val="single" w:sz="4" w:space="0" w:color="000000"/>
              <w:left w:val="single" w:sz="4" w:space="0" w:color="000000"/>
              <w:bottom w:val="single" w:sz="4" w:space="0" w:color="000000"/>
              <w:right w:val="single" w:sz="4" w:space="0" w:color="000000"/>
            </w:tcBorders>
          </w:tcPr>
          <w:p w14:paraId="16A004D8" w14:textId="77777777" w:rsidR="0099515A" w:rsidRDefault="00000000">
            <w:pPr>
              <w:pStyle w:val="Normal1"/>
              <w:widowControl w:val="0"/>
              <w:spacing w:after="0" w:line="240" w:lineRule="auto"/>
              <w:jc w:val="center"/>
              <w:rPr>
                <w:sz w:val="20"/>
                <w:szCs w:val="20"/>
              </w:rPr>
            </w:pPr>
            <w:r>
              <w:rPr>
                <w:sz w:val="20"/>
                <w:szCs w:val="20"/>
              </w:rPr>
              <w:t>19.18%</w:t>
            </w:r>
          </w:p>
        </w:tc>
        <w:tc>
          <w:tcPr>
            <w:tcW w:w="1033" w:type="dxa"/>
            <w:tcBorders>
              <w:top w:val="single" w:sz="4" w:space="0" w:color="000000"/>
              <w:left w:val="single" w:sz="4" w:space="0" w:color="000000"/>
              <w:bottom w:val="single" w:sz="4" w:space="0" w:color="000000"/>
              <w:right w:val="single" w:sz="4" w:space="0" w:color="000000"/>
            </w:tcBorders>
          </w:tcPr>
          <w:p w14:paraId="13E68905" w14:textId="77777777" w:rsidR="0099515A" w:rsidRDefault="00000000">
            <w:pPr>
              <w:pStyle w:val="Normal1"/>
              <w:widowControl w:val="0"/>
              <w:spacing w:after="0" w:line="240" w:lineRule="auto"/>
              <w:jc w:val="center"/>
              <w:rPr>
                <w:sz w:val="20"/>
                <w:szCs w:val="20"/>
              </w:rPr>
            </w:pPr>
            <w:r>
              <w:rPr>
                <w:sz w:val="20"/>
                <w:szCs w:val="20"/>
              </w:rPr>
              <w:t>24.47%</w:t>
            </w:r>
          </w:p>
        </w:tc>
      </w:tr>
      <w:tr w:rsidR="0099515A" w14:paraId="7BDFC647" w14:textId="77777777">
        <w:trPr>
          <w:trHeight w:val="173"/>
        </w:trPr>
        <w:tc>
          <w:tcPr>
            <w:tcW w:w="816" w:type="dxa"/>
            <w:tcBorders>
              <w:top w:val="single" w:sz="4" w:space="0" w:color="000000"/>
              <w:left w:val="single" w:sz="4" w:space="0" w:color="000000"/>
              <w:bottom w:val="single" w:sz="4" w:space="0" w:color="000000"/>
              <w:right w:val="single" w:sz="4" w:space="0" w:color="000000"/>
            </w:tcBorders>
            <w:shd w:val="clear" w:color="auto" w:fill="E6E6E6"/>
          </w:tcPr>
          <w:p w14:paraId="798C5765" w14:textId="77777777" w:rsidR="0099515A" w:rsidRDefault="00000000">
            <w:pPr>
              <w:pStyle w:val="Normal1"/>
              <w:widowControl w:val="0"/>
              <w:spacing w:after="0" w:line="240" w:lineRule="auto"/>
              <w:jc w:val="center"/>
              <w:rPr>
                <w:sz w:val="20"/>
                <w:szCs w:val="20"/>
              </w:rPr>
            </w:pPr>
            <w:r>
              <w:rPr>
                <w:sz w:val="20"/>
                <w:szCs w:val="20"/>
              </w:rPr>
              <w:t>3</w:t>
            </w:r>
          </w:p>
        </w:tc>
        <w:tc>
          <w:tcPr>
            <w:tcW w:w="606" w:type="dxa"/>
            <w:tcBorders>
              <w:top w:val="single" w:sz="4" w:space="0" w:color="000000"/>
              <w:left w:val="single" w:sz="4" w:space="0" w:color="000000"/>
              <w:bottom w:val="single" w:sz="4" w:space="0" w:color="000000"/>
              <w:right w:val="single" w:sz="4" w:space="0" w:color="000000"/>
            </w:tcBorders>
            <w:shd w:val="clear" w:color="auto" w:fill="E6E6E6"/>
          </w:tcPr>
          <w:p w14:paraId="1801C1A5" w14:textId="77777777" w:rsidR="0099515A" w:rsidRDefault="00000000">
            <w:pPr>
              <w:pStyle w:val="Normal1"/>
              <w:widowControl w:val="0"/>
              <w:spacing w:after="0" w:line="240" w:lineRule="auto"/>
              <w:jc w:val="center"/>
              <w:rPr>
                <w:sz w:val="20"/>
                <w:szCs w:val="20"/>
              </w:rPr>
            </w:pPr>
            <w:r>
              <w:rPr>
                <w:sz w:val="20"/>
                <w:szCs w:val="20"/>
              </w:rPr>
              <w:t>24</w:t>
            </w:r>
          </w:p>
        </w:tc>
        <w:tc>
          <w:tcPr>
            <w:tcW w:w="734" w:type="dxa"/>
            <w:tcBorders>
              <w:top w:val="single" w:sz="4" w:space="0" w:color="000000"/>
              <w:left w:val="single" w:sz="4" w:space="0" w:color="000000"/>
              <w:bottom w:val="single" w:sz="4" w:space="0" w:color="000000"/>
              <w:right w:val="single" w:sz="4" w:space="0" w:color="000000"/>
            </w:tcBorders>
            <w:shd w:val="clear" w:color="auto" w:fill="E6E6E6"/>
          </w:tcPr>
          <w:p w14:paraId="166E857A" w14:textId="77777777" w:rsidR="0099515A" w:rsidRDefault="00000000">
            <w:pPr>
              <w:pStyle w:val="Normal1"/>
              <w:widowControl w:val="0"/>
              <w:spacing w:after="0" w:line="240" w:lineRule="auto"/>
              <w:jc w:val="center"/>
              <w:rPr>
                <w:sz w:val="20"/>
                <w:szCs w:val="20"/>
              </w:rPr>
            </w:pPr>
            <w:r>
              <w:rPr>
                <w:sz w:val="20"/>
                <w:szCs w:val="20"/>
              </w:rPr>
              <w:t>21</w:t>
            </w:r>
          </w:p>
        </w:tc>
        <w:tc>
          <w:tcPr>
            <w:tcW w:w="851" w:type="dxa"/>
            <w:tcBorders>
              <w:top w:val="single" w:sz="4" w:space="0" w:color="000000"/>
              <w:left w:val="single" w:sz="4" w:space="0" w:color="000000"/>
              <w:bottom w:val="single" w:sz="4" w:space="0" w:color="000000"/>
              <w:right w:val="single" w:sz="4" w:space="0" w:color="000000"/>
            </w:tcBorders>
            <w:shd w:val="clear" w:color="auto" w:fill="E6E6E6"/>
          </w:tcPr>
          <w:p w14:paraId="29034515" w14:textId="77777777" w:rsidR="0099515A" w:rsidRDefault="00000000">
            <w:pPr>
              <w:pStyle w:val="Normal1"/>
              <w:widowControl w:val="0"/>
              <w:spacing w:after="0" w:line="240" w:lineRule="auto"/>
              <w:jc w:val="center"/>
              <w:rPr>
                <w:sz w:val="20"/>
                <w:szCs w:val="20"/>
              </w:rPr>
            </w:pPr>
            <w:r>
              <w:rPr>
                <w:sz w:val="20"/>
                <w:szCs w:val="20"/>
              </w:rPr>
              <w:t>4</w:t>
            </w:r>
          </w:p>
        </w:tc>
        <w:tc>
          <w:tcPr>
            <w:tcW w:w="969" w:type="dxa"/>
            <w:tcBorders>
              <w:top w:val="single" w:sz="4" w:space="0" w:color="000000"/>
              <w:left w:val="single" w:sz="4" w:space="0" w:color="000000"/>
              <w:bottom w:val="single" w:sz="4" w:space="0" w:color="000000"/>
              <w:right w:val="single" w:sz="4" w:space="0" w:color="000000"/>
            </w:tcBorders>
            <w:shd w:val="clear" w:color="auto" w:fill="E6E6E6"/>
          </w:tcPr>
          <w:p w14:paraId="7D7DED19" w14:textId="77777777" w:rsidR="0099515A" w:rsidRDefault="00000000">
            <w:pPr>
              <w:pStyle w:val="Normal1"/>
              <w:widowControl w:val="0"/>
              <w:spacing w:after="0" w:line="240" w:lineRule="auto"/>
              <w:jc w:val="center"/>
              <w:rPr>
                <w:sz w:val="20"/>
                <w:szCs w:val="20"/>
              </w:rPr>
            </w:pPr>
            <w:r>
              <w:rPr>
                <w:sz w:val="20"/>
                <w:szCs w:val="20"/>
              </w:rPr>
              <w:t>32.65%</w:t>
            </w:r>
          </w:p>
        </w:tc>
        <w:tc>
          <w:tcPr>
            <w:tcW w:w="1216" w:type="dxa"/>
            <w:tcBorders>
              <w:top w:val="single" w:sz="4" w:space="0" w:color="000000"/>
              <w:left w:val="single" w:sz="4" w:space="0" w:color="000000"/>
              <w:bottom w:val="single" w:sz="4" w:space="0" w:color="000000"/>
              <w:right w:val="single" w:sz="4" w:space="0" w:color="000000"/>
            </w:tcBorders>
            <w:shd w:val="clear" w:color="auto" w:fill="E6E6E6"/>
          </w:tcPr>
          <w:p w14:paraId="62FDDA4E" w14:textId="77777777" w:rsidR="0099515A" w:rsidRDefault="00000000">
            <w:pPr>
              <w:pStyle w:val="Normal1"/>
              <w:widowControl w:val="0"/>
              <w:spacing w:after="0" w:line="240" w:lineRule="auto"/>
              <w:jc w:val="center"/>
              <w:rPr>
                <w:sz w:val="20"/>
                <w:szCs w:val="20"/>
              </w:rPr>
            </w:pPr>
            <w:r>
              <w:rPr>
                <w:sz w:val="20"/>
                <w:szCs w:val="20"/>
              </w:rPr>
              <w:t>22.44%</w:t>
            </w:r>
          </w:p>
        </w:tc>
        <w:tc>
          <w:tcPr>
            <w:tcW w:w="1583" w:type="dxa"/>
            <w:tcBorders>
              <w:top w:val="single" w:sz="4" w:space="0" w:color="000000"/>
              <w:left w:val="single" w:sz="4" w:space="0" w:color="000000"/>
              <w:bottom w:val="single" w:sz="4" w:space="0" w:color="000000"/>
              <w:right w:val="single" w:sz="4" w:space="0" w:color="000000"/>
            </w:tcBorders>
            <w:shd w:val="clear" w:color="auto" w:fill="E6E6E6"/>
          </w:tcPr>
          <w:p w14:paraId="3FACD6DA" w14:textId="77777777" w:rsidR="0099515A" w:rsidRDefault="00000000">
            <w:pPr>
              <w:pStyle w:val="Normal1"/>
              <w:widowControl w:val="0"/>
              <w:spacing w:after="0" w:line="240" w:lineRule="auto"/>
              <w:jc w:val="center"/>
              <w:rPr>
                <w:sz w:val="20"/>
                <w:szCs w:val="20"/>
              </w:rPr>
            </w:pPr>
            <w:r>
              <w:rPr>
                <w:sz w:val="20"/>
                <w:szCs w:val="20"/>
              </w:rPr>
              <w:t>34.69%</w:t>
            </w:r>
          </w:p>
        </w:tc>
        <w:tc>
          <w:tcPr>
            <w:tcW w:w="1033" w:type="dxa"/>
            <w:tcBorders>
              <w:top w:val="single" w:sz="4" w:space="0" w:color="000000"/>
              <w:left w:val="single" w:sz="4" w:space="0" w:color="000000"/>
              <w:bottom w:val="single" w:sz="4" w:space="0" w:color="000000"/>
              <w:right w:val="single" w:sz="4" w:space="0" w:color="000000"/>
            </w:tcBorders>
            <w:shd w:val="clear" w:color="auto" w:fill="E6E6E6"/>
          </w:tcPr>
          <w:p w14:paraId="64BB2DFA" w14:textId="77777777" w:rsidR="0099515A" w:rsidRDefault="00000000">
            <w:pPr>
              <w:pStyle w:val="Normal1"/>
              <w:widowControl w:val="0"/>
              <w:spacing w:after="0" w:line="240" w:lineRule="auto"/>
              <w:jc w:val="center"/>
              <w:rPr>
                <w:sz w:val="20"/>
                <w:szCs w:val="20"/>
              </w:rPr>
            </w:pPr>
            <w:r>
              <w:rPr>
                <w:sz w:val="20"/>
                <w:szCs w:val="20"/>
              </w:rPr>
              <w:t>10.22%</w:t>
            </w:r>
          </w:p>
        </w:tc>
      </w:tr>
    </w:tbl>
    <w:p w14:paraId="52C698AA" w14:textId="77777777" w:rsidR="0099515A" w:rsidRDefault="00000000">
      <w:pPr>
        <w:pStyle w:val="Normal1"/>
        <w:spacing w:after="0" w:line="240" w:lineRule="auto"/>
        <w:ind w:left="-1" w:firstLine="284"/>
        <w:jc w:val="center"/>
        <w:rPr>
          <w:color w:val="000000"/>
          <w:sz w:val="24"/>
          <w:szCs w:val="24"/>
        </w:rPr>
      </w:pPr>
      <w:r>
        <w:rPr>
          <w:color w:val="000000"/>
          <w:sz w:val="24"/>
          <w:szCs w:val="24"/>
        </w:rPr>
        <w:t>Fuente: Elaboración propia</w:t>
      </w:r>
    </w:p>
    <w:p w14:paraId="27DB89CD" w14:textId="77777777" w:rsidR="0099515A" w:rsidRDefault="0099515A">
      <w:pPr>
        <w:pStyle w:val="Normal1"/>
        <w:spacing w:after="0" w:line="240" w:lineRule="auto"/>
        <w:rPr>
          <w:color w:val="000000"/>
          <w:sz w:val="20"/>
          <w:szCs w:val="20"/>
        </w:rPr>
      </w:pPr>
    </w:p>
    <w:p w14:paraId="2C42415C" w14:textId="77777777" w:rsidR="0099515A" w:rsidRDefault="00000000">
      <w:pPr>
        <w:pStyle w:val="Normal1"/>
        <w:spacing w:after="120" w:line="360" w:lineRule="auto"/>
        <w:ind w:left="-1" w:firstLine="720"/>
        <w:jc w:val="both"/>
        <w:rPr>
          <w:color w:val="000000"/>
          <w:sz w:val="24"/>
          <w:szCs w:val="24"/>
        </w:rPr>
      </w:pPr>
      <w:r>
        <w:rPr>
          <w:color w:val="000000"/>
          <w:sz w:val="24"/>
          <w:szCs w:val="24"/>
        </w:rPr>
        <w:t>En la Tabla 2, podemos identificar si al estudiante le resulta aburrida la asignatura debido a que el docente no aplica ninguna estrategia para hacerla más dinámica y entretenida. Asimismo, se correlacionan las respuestas que menciona el docente, para determinar si en realidad utiliza herramientas para hacer que la asignatura sea menos teórica y más dinámica.</w:t>
      </w:r>
    </w:p>
    <w:p w14:paraId="219913A4" w14:textId="77777777" w:rsidR="009F0712" w:rsidRDefault="009F0712">
      <w:pPr>
        <w:pStyle w:val="Normal1"/>
        <w:spacing w:after="120" w:line="360" w:lineRule="auto"/>
        <w:ind w:left="-1" w:firstLine="720"/>
        <w:jc w:val="both"/>
        <w:rPr>
          <w:color w:val="000000"/>
          <w:sz w:val="24"/>
          <w:szCs w:val="24"/>
        </w:rPr>
      </w:pPr>
    </w:p>
    <w:p w14:paraId="12EA2EC9" w14:textId="77777777" w:rsidR="009F0712" w:rsidRDefault="009F0712">
      <w:pPr>
        <w:pStyle w:val="Normal1"/>
        <w:spacing w:after="120" w:line="360" w:lineRule="auto"/>
        <w:ind w:left="-1" w:firstLine="720"/>
        <w:jc w:val="both"/>
        <w:rPr>
          <w:color w:val="000000"/>
          <w:sz w:val="24"/>
          <w:szCs w:val="24"/>
        </w:rPr>
      </w:pPr>
    </w:p>
    <w:p w14:paraId="04D22FA1" w14:textId="77777777" w:rsidR="0099515A" w:rsidRDefault="00000000">
      <w:pPr>
        <w:pStyle w:val="Normal1"/>
        <w:spacing w:after="0" w:line="360" w:lineRule="auto"/>
        <w:ind w:left="-1" w:firstLine="284"/>
        <w:jc w:val="center"/>
        <w:rPr>
          <w:color w:val="000000"/>
          <w:sz w:val="24"/>
          <w:szCs w:val="24"/>
        </w:rPr>
      </w:pPr>
      <w:r>
        <w:rPr>
          <w:b/>
          <w:color w:val="000000"/>
          <w:sz w:val="24"/>
          <w:szCs w:val="24"/>
        </w:rPr>
        <w:lastRenderedPageBreak/>
        <w:t>Tabla 2.</w:t>
      </w:r>
      <w:r>
        <w:rPr>
          <w:color w:val="000000"/>
          <w:sz w:val="24"/>
          <w:szCs w:val="24"/>
        </w:rPr>
        <w:t xml:space="preserve"> Asignatura teórica o practica por parte del docente </w:t>
      </w:r>
    </w:p>
    <w:tbl>
      <w:tblPr>
        <w:tblW w:w="7805" w:type="dxa"/>
        <w:tblInd w:w="-108" w:type="dxa"/>
        <w:tblLayout w:type="fixed"/>
        <w:tblLook w:val="0000" w:firstRow="0" w:lastRow="0" w:firstColumn="0" w:lastColumn="0" w:noHBand="0" w:noVBand="0"/>
      </w:tblPr>
      <w:tblGrid>
        <w:gridCol w:w="772"/>
        <w:gridCol w:w="2347"/>
        <w:gridCol w:w="1597"/>
        <w:gridCol w:w="3089"/>
      </w:tblGrid>
      <w:tr w:rsidR="0099515A" w:rsidRPr="009F0712" w14:paraId="5A3AF6A1" w14:textId="77777777">
        <w:trPr>
          <w:cantSplit/>
          <w:trHeight w:val="172"/>
        </w:trPr>
        <w:tc>
          <w:tcPr>
            <w:tcW w:w="771" w:type="dxa"/>
            <w:vMerge w:val="restart"/>
            <w:tcBorders>
              <w:top w:val="single" w:sz="4" w:space="0" w:color="000000"/>
              <w:left w:val="single" w:sz="4" w:space="0" w:color="000000"/>
              <w:bottom w:val="single" w:sz="4" w:space="0" w:color="000000"/>
              <w:right w:val="single" w:sz="4" w:space="0" w:color="000000"/>
            </w:tcBorders>
          </w:tcPr>
          <w:p w14:paraId="0E79F8BA" w14:textId="77777777" w:rsidR="0099515A" w:rsidRDefault="00000000">
            <w:pPr>
              <w:pStyle w:val="Normal1"/>
              <w:widowControl w:val="0"/>
              <w:spacing w:after="0" w:line="240" w:lineRule="auto"/>
              <w:jc w:val="center"/>
              <w:rPr>
                <w:color w:val="000000"/>
                <w:sz w:val="20"/>
                <w:szCs w:val="20"/>
              </w:rPr>
            </w:pPr>
            <w:r>
              <w:rPr>
                <w:i/>
                <w:color w:val="000000"/>
                <w:sz w:val="20"/>
                <w:szCs w:val="20"/>
              </w:rPr>
              <w:t>Grado</w:t>
            </w:r>
          </w:p>
        </w:tc>
        <w:tc>
          <w:tcPr>
            <w:tcW w:w="3944" w:type="dxa"/>
            <w:gridSpan w:val="2"/>
            <w:tcBorders>
              <w:top w:val="single" w:sz="4" w:space="0" w:color="000000"/>
              <w:left w:val="single" w:sz="4" w:space="0" w:color="000000"/>
              <w:bottom w:val="single" w:sz="4" w:space="0" w:color="000000"/>
              <w:right w:val="single" w:sz="4" w:space="0" w:color="000000"/>
            </w:tcBorders>
          </w:tcPr>
          <w:p w14:paraId="7847A4C0" w14:textId="77777777" w:rsidR="0099515A" w:rsidRDefault="00000000">
            <w:pPr>
              <w:pStyle w:val="Normal1"/>
              <w:widowControl w:val="0"/>
              <w:spacing w:after="0" w:line="240" w:lineRule="auto"/>
              <w:jc w:val="center"/>
              <w:rPr>
                <w:color w:val="000000"/>
                <w:sz w:val="20"/>
                <w:szCs w:val="20"/>
              </w:rPr>
            </w:pPr>
            <w:r>
              <w:rPr>
                <w:i/>
                <w:color w:val="000000"/>
                <w:sz w:val="20"/>
                <w:szCs w:val="20"/>
              </w:rPr>
              <w:t>Aplica alguna estrategia para hacer la clase menos teórica</w:t>
            </w:r>
          </w:p>
        </w:tc>
        <w:tc>
          <w:tcPr>
            <w:tcW w:w="3089" w:type="dxa"/>
            <w:vMerge w:val="restart"/>
            <w:tcBorders>
              <w:top w:val="single" w:sz="4" w:space="0" w:color="000000"/>
              <w:left w:val="single" w:sz="4" w:space="0" w:color="000000"/>
              <w:bottom w:val="single" w:sz="4" w:space="0" w:color="000000"/>
              <w:right w:val="single" w:sz="4" w:space="0" w:color="000000"/>
            </w:tcBorders>
          </w:tcPr>
          <w:p w14:paraId="6F8847E4" w14:textId="77777777" w:rsidR="0099515A" w:rsidRDefault="00000000">
            <w:pPr>
              <w:pStyle w:val="Normal1"/>
              <w:widowControl w:val="0"/>
              <w:spacing w:after="0" w:line="240" w:lineRule="auto"/>
              <w:jc w:val="center"/>
              <w:rPr>
                <w:color w:val="000000"/>
                <w:sz w:val="20"/>
                <w:szCs w:val="20"/>
              </w:rPr>
            </w:pPr>
            <w:r>
              <w:rPr>
                <w:i/>
                <w:color w:val="000000"/>
                <w:sz w:val="20"/>
                <w:szCs w:val="20"/>
              </w:rPr>
              <w:t>Alumno: Asignatura Aburrida/ difícil de entender</w:t>
            </w:r>
          </w:p>
        </w:tc>
      </w:tr>
      <w:tr w:rsidR="0099515A" w14:paraId="3DE28908" w14:textId="77777777">
        <w:trPr>
          <w:cantSplit/>
          <w:trHeight w:val="88"/>
        </w:trPr>
        <w:tc>
          <w:tcPr>
            <w:tcW w:w="771" w:type="dxa"/>
            <w:vMerge/>
            <w:tcBorders>
              <w:top w:val="single" w:sz="4" w:space="0" w:color="000000"/>
              <w:left w:val="single" w:sz="4" w:space="0" w:color="000000"/>
              <w:bottom w:val="single" w:sz="4" w:space="0" w:color="000000"/>
              <w:right w:val="single" w:sz="4" w:space="0" w:color="000000"/>
            </w:tcBorders>
          </w:tcPr>
          <w:p w14:paraId="2314619F" w14:textId="77777777" w:rsidR="0099515A" w:rsidRDefault="0099515A">
            <w:pPr>
              <w:pStyle w:val="Normal1"/>
              <w:widowControl w:val="0"/>
              <w:spacing w:after="0"/>
              <w:rPr>
                <w:color w:val="000000"/>
                <w:sz w:val="20"/>
                <w:szCs w:val="20"/>
              </w:rPr>
            </w:pPr>
          </w:p>
        </w:tc>
        <w:tc>
          <w:tcPr>
            <w:tcW w:w="2347" w:type="dxa"/>
            <w:tcBorders>
              <w:top w:val="single" w:sz="4" w:space="0" w:color="000000"/>
              <w:left w:val="single" w:sz="4" w:space="0" w:color="000000"/>
              <w:bottom w:val="single" w:sz="4" w:space="0" w:color="000000"/>
              <w:right w:val="single" w:sz="4" w:space="0" w:color="000000"/>
            </w:tcBorders>
          </w:tcPr>
          <w:p w14:paraId="5FF1D026" w14:textId="77777777" w:rsidR="0099515A" w:rsidRDefault="00000000">
            <w:pPr>
              <w:pStyle w:val="Normal1"/>
              <w:widowControl w:val="0"/>
              <w:spacing w:after="0" w:line="240" w:lineRule="auto"/>
              <w:jc w:val="center"/>
              <w:rPr>
                <w:color w:val="000000"/>
                <w:sz w:val="20"/>
                <w:szCs w:val="20"/>
              </w:rPr>
            </w:pPr>
            <w:r>
              <w:rPr>
                <w:i/>
                <w:color w:val="000000"/>
                <w:sz w:val="20"/>
                <w:szCs w:val="20"/>
              </w:rPr>
              <w:t>Si</w:t>
            </w:r>
          </w:p>
        </w:tc>
        <w:tc>
          <w:tcPr>
            <w:tcW w:w="1597" w:type="dxa"/>
            <w:tcBorders>
              <w:top w:val="single" w:sz="4" w:space="0" w:color="000000"/>
              <w:left w:val="single" w:sz="4" w:space="0" w:color="000000"/>
              <w:bottom w:val="single" w:sz="4" w:space="0" w:color="000000"/>
              <w:right w:val="single" w:sz="4" w:space="0" w:color="000000"/>
            </w:tcBorders>
          </w:tcPr>
          <w:p w14:paraId="5ACB3545" w14:textId="77777777" w:rsidR="0099515A" w:rsidRDefault="00000000">
            <w:pPr>
              <w:pStyle w:val="Normal1"/>
              <w:widowControl w:val="0"/>
              <w:spacing w:after="0" w:line="240" w:lineRule="auto"/>
              <w:jc w:val="center"/>
              <w:rPr>
                <w:color w:val="000000"/>
                <w:sz w:val="20"/>
                <w:szCs w:val="20"/>
              </w:rPr>
            </w:pPr>
            <w:r>
              <w:rPr>
                <w:i/>
                <w:color w:val="000000"/>
                <w:sz w:val="20"/>
                <w:szCs w:val="20"/>
              </w:rPr>
              <w:t>No</w:t>
            </w:r>
          </w:p>
        </w:tc>
        <w:tc>
          <w:tcPr>
            <w:tcW w:w="3089" w:type="dxa"/>
            <w:vMerge/>
            <w:tcBorders>
              <w:top w:val="single" w:sz="4" w:space="0" w:color="000000"/>
              <w:left w:val="single" w:sz="4" w:space="0" w:color="000000"/>
              <w:bottom w:val="single" w:sz="4" w:space="0" w:color="000000"/>
              <w:right w:val="single" w:sz="4" w:space="0" w:color="000000"/>
            </w:tcBorders>
          </w:tcPr>
          <w:p w14:paraId="40C76E62" w14:textId="77777777" w:rsidR="0099515A" w:rsidRDefault="0099515A">
            <w:pPr>
              <w:pStyle w:val="Normal1"/>
              <w:widowControl w:val="0"/>
              <w:spacing w:after="0"/>
              <w:rPr>
                <w:color w:val="000000"/>
                <w:sz w:val="20"/>
                <w:szCs w:val="20"/>
              </w:rPr>
            </w:pPr>
          </w:p>
        </w:tc>
      </w:tr>
      <w:tr w:rsidR="0099515A" w14:paraId="009260B9" w14:textId="77777777">
        <w:trPr>
          <w:trHeight w:val="172"/>
        </w:trPr>
        <w:tc>
          <w:tcPr>
            <w:tcW w:w="771" w:type="dxa"/>
            <w:tcBorders>
              <w:top w:val="single" w:sz="4" w:space="0" w:color="000000"/>
              <w:left w:val="single" w:sz="4" w:space="0" w:color="000000"/>
              <w:bottom w:val="single" w:sz="4" w:space="0" w:color="000000"/>
              <w:right w:val="single" w:sz="4" w:space="0" w:color="000000"/>
            </w:tcBorders>
            <w:shd w:val="clear" w:color="auto" w:fill="E6E6E6"/>
          </w:tcPr>
          <w:p w14:paraId="36AFD32B" w14:textId="77777777" w:rsidR="0099515A" w:rsidRDefault="00000000">
            <w:pPr>
              <w:pStyle w:val="Normal1"/>
              <w:widowControl w:val="0"/>
              <w:spacing w:after="0" w:line="240" w:lineRule="auto"/>
              <w:jc w:val="center"/>
              <w:rPr>
                <w:color w:val="000000"/>
                <w:sz w:val="20"/>
                <w:szCs w:val="20"/>
              </w:rPr>
            </w:pPr>
            <w:r>
              <w:rPr>
                <w:i/>
                <w:color w:val="000000"/>
                <w:sz w:val="20"/>
                <w:szCs w:val="20"/>
              </w:rPr>
              <w:t>1</w:t>
            </w:r>
          </w:p>
        </w:tc>
        <w:tc>
          <w:tcPr>
            <w:tcW w:w="2347" w:type="dxa"/>
            <w:tcBorders>
              <w:top w:val="single" w:sz="4" w:space="0" w:color="000000"/>
              <w:left w:val="single" w:sz="4" w:space="0" w:color="000000"/>
              <w:bottom w:val="single" w:sz="4" w:space="0" w:color="000000"/>
              <w:right w:val="single" w:sz="4" w:space="0" w:color="000000"/>
            </w:tcBorders>
            <w:shd w:val="clear" w:color="auto" w:fill="E6E6E6"/>
          </w:tcPr>
          <w:p w14:paraId="1244FB9B" w14:textId="77777777" w:rsidR="0099515A" w:rsidRDefault="00000000">
            <w:pPr>
              <w:pStyle w:val="Normal1"/>
              <w:widowControl w:val="0"/>
              <w:spacing w:after="0" w:line="240" w:lineRule="auto"/>
              <w:jc w:val="center"/>
              <w:rPr>
                <w:color w:val="000000"/>
                <w:sz w:val="20"/>
                <w:szCs w:val="20"/>
              </w:rPr>
            </w:pPr>
            <w:r>
              <w:rPr>
                <w:color w:val="000000"/>
                <w:sz w:val="20"/>
                <w:szCs w:val="20"/>
              </w:rPr>
              <w:t>87.5%</w:t>
            </w:r>
          </w:p>
        </w:tc>
        <w:tc>
          <w:tcPr>
            <w:tcW w:w="1597" w:type="dxa"/>
            <w:tcBorders>
              <w:top w:val="single" w:sz="4" w:space="0" w:color="000000"/>
              <w:left w:val="single" w:sz="4" w:space="0" w:color="000000"/>
              <w:bottom w:val="single" w:sz="4" w:space="0" w:color="000000"/>
              <w:right w:val="single" w:sz="4" w:space="0" w:color="000000"/>
            </w:tcBorders>
            <w:shd w:val="clear" w:color="auto" w:fill="E6E6E6"/>
          </w:tcPr>
          <w:p w14:paraId="7B751AC2" w14:textId="77777777" w:rsidR="0099515A" w:rsidRDefault="00000000">
            <w:pPr>
              <w:pStyle w:val="Normal1"/>
              <w:widowControl w:val="0"/>
              <w:spacing w:after="0" w:line="240" w:lineRule="auto"/>
              <w:jc w:val="center"/>
              <w:rPr>
                <w:color w:val="000000"/>
                <w:sz w:val="20"/>
                <w:szCs w:val="20"/>
              </w:rPr>
            </w:pPr>
            <w:r>
              <w:rPr>
                <w:color w:val="000000"/>
                <w:sz w:val="20"/>
                <w:szCs w:val="20"/>
              </w:rPr>
              <w:t>12.5%</w:t>
            </w:r>
          </w:p>
        </w:tc>
        <w:tc>
          <w:tcPr>
            <w:tcW w:w="3089" w:type="dxa"/>
            <w:tcBorders>
              <w:top w:val="single" w:sz="4" w:space="0" w:color="000000"/>
              <w:left w:val="single" w:sz="4" w:space="0" w:color="000000"/>
              <w:bottom w:val="single" w:sz="4" w:space="0" w:color="000000"/>
              <w:right w:val="single" w:sz="4" w:space="0" w:color="000000"/>
            </w:tcBorders>
            <w:shd w:val="clear" w:color="auto" w:fill="E6E6E6"/>
          </w:tcPr>
          <w:p w14:paraId="5690802F" w14:textId="77777777" w:rsidR="0099515A" w:rsidRDefault="00000000">
            <w:pPr>
              <w:pStyle w:val="Normal1"/>
              <w:widowControl w:val="0"/>
              <w:spacing w:after="0" w:line="240" w:lineRule="auto"/>
              <w:jc w:val="center"/>
              <w:rPr>
                <w:color w:val="000000"/>
                <w:sz w:val="20"/>
                <w:szCs w:val="20"/>
              </w:rPr>
            </w:pPr>
            <w:r>
              <w:rPr>
                <w:color w:val="000000"/>
                <w:sz w:val="20"/>
                <w:szCs w:val="20"/>
              </w:rPr>
              <w:t>20.40%</w:t>
            </w:r>
          </w:p>
        </w:tc>
      </w:tr>
      <w:tr w:rsidR="0099515A" w14:paraId="30E51518" w14:textId="77777777">
        <w:trPr>
          <w:trHeight w:val="163"/>
        </w:trPr>
        <w:tc>
          <w:tcPr>
            <w:tcW w:w="771" w:type="dxa"/>
            <w:tcBorders>
              <w:top w:val="single" w:sz="4" w:space="0" w:color="000000"/>
              <w:left w:val="single" w:sz="4" w:space="0" w:color="000000"/>
              <w:bottom w:val="single" w:sz="4" w:space="0" w:color="000000"/>
              <w:right w:val="single" w:sz="4" w:space="0" w:color="000000"/>
            </w:tcBorders>
          </w:tcPr>
          <w:p w14:paraId="0A953DED" w14:textId="77777777" w:rsidR="0099515A" w:rsidRDefault="00000000">
            <w:pPr>
              <w:pStyle w:val="Normal1"/>
              <w:widowControl w:val="0"/>
              <w:spacing w:after="0" w:line="240" w:lineRule="auto"/>
              <w:jc w:val="center"/>
              <w:rPr>
                <w:color w:val="000000"/>
                <w:sz w:val="20"/>
                <w:szCs w:val="20"/>
              </w:rPr>
            </w:pPr>
            <w:r>
              <w:rPr>
                <w:i/>
                <w:color w:val="000000"/>
                <w:sz w:val="20"/>
                <w:szCs w:val="20"/>
              </w:rPr>
              <w:t>2</w:t>
            </w:r>
          </w:p>
        </w:tc>
        <w:tc>
          <w:tcPr>
            <w:tcW w:w="2347" w:type="dxa"/>
            <w:tcBorders>
              <w:top w:val="single" w:sz="4" w:space="0" w:color="000000"/>
              <w:left w:val="single" w:sz="4" w:space="0" w:color="000000"/>
              <w:bottom w:val="single" w:sz="4" w:space="0" w:color="000000"/>
              <w:right w:val="single" w:sz="4" w:space="0" w:color="000000"/>
            </w:tcBorders>
          </w:tcPr>
          <w:p w14:paraId="1A7560BA" w14:textId="77777777" w:rsidR="0099515A" w:rsidRDefault="00000000">
            <w:pPr>
              <w:pStyle w:val="Normal1"/>
              <w:widowControl w:val="0"/>
              <w:spacing w:after="0" w:line="240" w:lineRule="auto"/>
              <w:jc w:val="center"/>
              <w:rPr>
                <w:color w:val="000000"/>
                <w:sz w:val="20"/>
                <w:szCs w:val="20"/>
              </w:rPr>
            </w:pPr>
            <w:r>
              <w:rPr>
                <w:color w:val="000000"/>
                <w:sz w:val="20"/>
                <w:szCs w:val="20"/>
              </w:rPr>
              <w:t>75%</w:t>
            </w:r>
          </w:p>
        </w:tc>
        <w:tc>
          <w:tcPr>
            <w:tcW w:w="1597" w:type="dxa"/>
            <w:tcBorders>
              <w:top w:val="single" w:sz="4" w:space="0" w:color="000000"/>
              <w:left w:val="single" w:sz="4" w:space="0" w:color="000000"/>
              <w:bottom w:val="single" w:sz="4" w:space="0" w:color="000000"/>
              <w:right w:val="single" w:sz="4" w:space="0" w:color="000000"/>
            </w:tcBorders>
          </w:tcPr>
          <w:p w14:paraId="240C8452" w14:textId="77777777" w:rsidR="0099515A" w:rsidRDefault="00000000">
            <w:pPr>
              <w:pStyle w:val="Normal1"/>
              <w:widowControl w:val="0"/>
              <w:spacing w:after="0" w:line="240" w:lineRule="auto"/>
              <w:jc w:val="center"/>
              <w:rPr>
                <w:color w:val="000000"/>
                <w:sz w:val="20"/>
                <w:szCs w:val="20"/>
              </w:rPr>
            </w:pPr>
            <w:r>
              <w:rPr>
                <w:color w:val="000000"/>
                <w:sz w:val="20"/>
                <w:szCs w:val="20"/>
              </w:rPr>
              <w:t>25%</w:t>
            </w:r>
          </w:p>
        </w:tc>
        <w:tc>
          <w:tcPr>
            <w:tcW w:w="3089" w:type="dxa"/>
            <w:tcBorders>
              <w:top w:val="single" w:sz="4" w:space="0" w:color="000000"/>
              <w:left w:val="single" w:sz="4" w:space="0" w:color="000000"/>
              <w:bottom w:val="single" w:sz="4" w:space="0" w:color="000000"/>
              <w:right w:val="single" w:sz="4" w:space="0" w:color="000000"/>
            </w:tcBorders>
          </w:tcPr>
          <w:p w14:paraId="0F3CF73A" w14:textId="77777777" w:rsidR="0099515A" w:rsidRDefault="00000000">
            <w:pPr>
              <w:pStyle w:val="Normal1"/>
              <w:widowControl w:val="0"/>
              <w:spacing w:after="0" w:line="240" w:lineRule="auto"/>
              <w:jc w:val="center"/>
              <w:rPr>
                <w:color w:val="000000"/>
                <w:sz w:val="20"/>
                <w:szCs w:val="20"/>
              </w:rPr>
            </w:pPr>
            <w:r>
              <w:rPr>
                <w:color w:val="000000"/>
                <w:sz w:val="20"/>
                <w:szCs w:val="20"/>
              </w:rPr>
              <w:t>19.18%</w:t>
            </w:r>
          </w:p>
        </w:tc>
      </w:tr>
      <w:tr w:rsidR="0099515A" w14:paraId="36F04F39" w14:textId="77777777">
        <w:trPr>
          <w:trHeight w:val="178"/>
        </w:trPr>
        <w:tc>
          <w:tcPr>
            <w:tcW w:w="771" w:type="dxa"/>
            <w:tcBorders>
              <w:top w:val="single" w:sz="4" w:space="0" w:color="000000"/>
              <w:left w:val="single" w:sz="4" w:space="0" w:color="000000"/>
              <w:bottom w:val="single" w:sz="4" w:space="0" w:color="000000"/>
              <w:right w:val="single" w:sz="4" w:space="0" w:color="000000"/>
            </w:tcBorders>
            <w:shd w:val="clear" w:color="auto" w:fill="E6E6E6"/>
          </w:tcPr>
          <w:p w14:paraId="5F671192" w14:textId="77777777" w:rsidR="0099515A" w:rsidRDefault="00000000">
            <w:pPr>
              <w:pStyle w:val="Normal1"/>
              <w:widowControl w:val="0"/>
              <w:spacing w:after="0" w:line="240" w:lineRule="auto"/>
              <w:jc w:val="center"/>
              <w:rPr>
                <w:color w:val="000000"/>
                <w:sz w:val="20"/>
                <w:szCs w:val="20"/>
              </w:rPr>
            </w:pPr>
            <w:r>
              <w:rPr>
                <w:i/>
                <w:color w:val="000000"/>
                <w:sz w:val="20"/>
                <w:szCs w:val="20"/>
              </w:rPr>
              <w:t>3</w:t>
            </w:r>
          </w:p>
        </w:tc>
        <w:tc>
          <w:tcPr>
            <w:tcW w:w="2347" w:type="dxa"/>
            <w:tcBorders>
              <w:top w:val="single" w:sz="4" w:space="0" w:color="000000"/>
              <w:left w:val="single" w:sz="4" w:space="0" w:color="000000"/>
              <w:bottom w:val="single" w:sz="4" w:space="0" w:color="000000"/>
              <w:right w:val="single" w:sz="4" w:space="0" w:color="000000"/>
            </w:tcBorders>
            <w:shd w:val="clear" w:color="auto" w:fill="E6E6E6"/>
          </w:tcPr>
          <w:p w14:paraId="1019FA0D" w14:textId="77777777" w:rsidR="0099515A" w:rsidRDefault="00000000">
            <w:pPr>
              <w:pStyle w:val="Normal1"/>
              <w:widowControl w:val="0"/>
              <w:spacing w:after="0" w:line="240" w:lineRule="auto"/>
              <w:jc w:val="center"/>
              <w:rPr>
                <w:color w:val="000000"/>
                <w:sz w:val="20"/>
                <w:szCs w:val="20"/>
              </w:rPr>
            </w:pPr>
            <w:r>
              <w:rPr>
                <w:color w:val="000000"/>
                <w:sz w:val="20"/>
                <w:szCs w:val="20"/>
              </w:rPr>
              <w:t>75%</w:t>
            </w:r>
          </w:p>
        </w:tc>
        <w:tc>
          <w:tcPr>
            <w:tcW w:w="1597" w:type="dxa"/>
            <w:tcBorders>
              <w:top w:val="single" w:sz="4" w:space="0" w:color="000000"/>
              <w:left w:val="single" w:sz="4" w:space="0" w:color="000000"/>
              <w:bottom w:val="single" w:sz="4" w:space="0" w:color="000000"/>
              <w:right w:val="single" w:sz="4" w:space="0" w:color="000000"/>
            </w:tcBorders>
            <w:shd w:val="clear" w:color="auto" w:fill="E6E6E6"/>
          </w:tcPr>
          <w:p w14:paraId="4F9A8503" w14:textId="77777777" w:rsidR="0099515A" w:rsidRDefault="00000000">
            <w:pPr>
              <w:pStyle w:val="Normal1"/>
              <w:widowControl w:val="0"/>
              <w:spacing w:after="0" w:line="240" w:lineRule="auto"/>
              <w:jc w:val="center"/>
              <w:rPr>
                <w:color w:val="000000"/>
                <w:sz w:val="20"/>
                <w:szCs w:val="20"/>
              </w:rPr>
            </w:pPr>
            <w:r>
              <w:rPr>
                <w:color w:val="000000"/>
                <w:sz w:val="20"/>
                <w:szCs w:val="20"/>
              </w:rPr>
              <w:t>25%</w:t>
            </w:r>
          </w:p>
        </w:tc>
        <w:tc>
          <w:tcPr>
            <w:tcW w:w="3089" w:type="dxa"/>
            <w:tcBorders>
              <w:top w:val="single" w:sz="4" w:space="0" w:color="000000"/>
              <w:left w:val="single" w:sz="4" w:space="0" w:color="000000"/>
              <w:bottom w:val="single" w:sz="4" w:space="0" w:color="000000"/>
              <w:right w:val="single" w:sz="4" w:space="0" w:color="000000"/>
            </w:tcBorders>
            <w:shd w:val="clear" w:color="auto" w:fill="E6E6E6"/>
          </w:tcPr>
          <w:p w14:paraId="75ED9815" w14:textId="77777777" w:rsidR="0099515A" w:rsidRDefault="00000000">
            <w:pPr>
              <w:pStyle w:val="Normal1"/>
              <w:widowControl w:val="0"/>
              <w:spacing w:after="0" w:line="240" w:lineRule="auto"/>
              <w:jc w:val="center"/>
              <w:rPr>
                <w:color w:val="000000"/>
                <w:sz w:val="20"/>
                <w:szCs w:val="20"/>
              </w:rPr>
            </w:pPr>
            <w:r>
              <w:rPr>
                <w:color w:val="000000"/>
                <w:sz w:val="20"/>
                <w:szCs w:val="20"/>
              </w:rPr>
              <w:t>34.69%</w:t>
            </w:r>
          </w:p>
        </w:tc>
      </w:tr>
    </w:tbl>
    <w:p w14:paraId="3C1BFF45" w14:textId="77777777" w:rsidR="0099515A" w:rsidRDefault="00000000">
      <w:pPr>
        <w:pStyle w:val="Normal1"/>
        <w:spacing w:after="0" w:line="240" w:lineRule="auto"/>
        <w:ind w:left="-1" w:firstLine="284"/>
        <w:jc w:val="center"/>
        <w:rPr>
          <w:color w:val="000000"/>
          <w:sz w:val="24"/>
          <w:szCs w:val="24"/>
        </w:rPr>
      </w:pPr>
      <w:r>
        <w:rPr>
          <w:color w:val="000000"/>
          <w:sz w:val="24"/>
          <w:szCs w:val="24"/>
        </w:rPr>
        <w:t>Fuente: Elaboración propia</w:t>
      </w:r>
    </w:p>
    <w:p w14:paraId="191CD16F" w14:textId="77777777" w:rsidR="0099515A" w:rsidRDefault="0099515A">
      <w:pPr>
        <w:pStyle w:val="Normal1"/>
        <w:spacing w:after="0" w:line="240" w:lineRule="auto"/>
        <w:rPr>
          <w:color w:val="000000"/>
          <w:sz w:val="20"/>
          <w:szCs w:val="20"/>
        </w:rPr>
      </w:pPr>
    </w:p>
    <w:p w14:paraId="019B613A" w14:textId="77777777" w:rsidR="0099515A" w:rsidRDefault="00000000">
      <w:pPr>
        <w:pStyle w:val="Normal1"/>
        <w:spacing w:after="0" w:line="360" w:lineRule="auto"/>
        <w:ind w:left="-1" w:firstLine="720"/>
        <w:jc w:val="both"/>
        <w:rPr>
          <w:color w:val="000000"/>
          <w:sz w:val="24"/>
          <w:szCs w:val="24"/>
        </w:rPr>
      </w:pPr>
      <w:r>
        <w:rPr>
          <w:color w:val="000000"/>
          <w:sz w:val="24"/>
          <w:szCs w:val="24"/>
        </w:rPr>
        <w:t>Continuando con el análisis, podemos identificar en la Tabla 3 las posibles causas que dificultan el aprendizaje de la asignatura de Historia y la comprensión de fechas, nombres y hechos relevantes. De acuerdo con los resultados mostrados en la matriz, se pueden identificar las causas con las que los estudiantes se han enfrentado para comprender los temas de la asignatura.</w:t>
      </w:r>
    </w:p>
    <w:p w14:paraId="40ED8FA3" w14:textId="77777777" w:rsidR="0099515A" w:rsidRDefault="0099515A">
      <w:pPr>
        <w:pStyle w:val="Normal1"/>
        <w:spacing w:after="0" w:line="360" w:lineRule="auto"/>
        <w:ind w:left="-1" w:firstLine="720"/>
        <w:jc w:val="both"/>
        <w:rPr>
          <w:color w:val="000000"/>
          <w:sz w:val="24"/>
          <w:szCs w:val="24"/>
        </w:rPr>
      </w:pPr>
    </w:p>
    <w:p w14:paraId="74AC4870" w14:textId="77777777" w:rsidR="0099515A" w:rsidRDefault="00000000">
      <w:pPr>
        <w:pStyle w:val="Normal1"/>
        <w:spacing w:after="0" w:line="360" w:lineRule="auto"/>
        <w:ind w:left="-1" w:firstLine="284"/>
        <w:jc w:val="center"/>
        <w:rPr>
          <w:color w:val="000000"/>
          <w:sz w:val="24"/>
          <w:szCs w:val="24"/>
        </w:rPr>
      </w:pPr>
      <w:r>
        <w:rPr>
          <w:b/>
          <w:color w:val="000000"/>
          <w:sz w:val="24"/>
          <w:szCs w:val="24"/>
        </w:rPr>
        <w:t>Tabla 3.</w:t>
      </w:r>
      <w:r>
        <w:rPr>
          <w:color w:val="000000"/>
          <w:sz w:val="24"/>
          <w:szCs w:val="24"/>
        </w:rPr>
        <w:t xml:space="preserve"> Matriz con datos de docente y estudiante dificultades de aprendizaje en la asignatura de Historia</w:t>
      </w:r>
    </w:p>
    <w:tbl>
      <w:tblPr>
        <w:tblW w:w="7926" w:type="dxa"/>
        <w:tblInd w:w="-108" w:type="dxa"/>
        <w:tblLayout w:type="fixed"/>
        <w:tblLook w:val="0000" w:firstRow="0" w:lastRow="0" w:firstColumn="0" w:lastColumn="0" w:noHBand="0" w:noVBand="0"/>
      </w:tblPr>
      <w:tblGrid>
        <w:gridCol w:w="827"/>
        <w:gridCol w:w="844"/>
        <w:gridCol w:w="913"/>
        <w:gridCol w:w="905"/>
        <w:gridCol w:w="730"/>
        <w:gridCol w:w="967"/>
        <w:gridCol w:w="600"/>
        <w:gridCol w:w="1006"/>
        <w:gridCol w:w="1134"/>
      </w:tblGrid>
      <w:tr w:rsidR="0099515A" w:rsidRPr="009F0712" w14:paraId="248F35E4" w14:textId="77777777">
        <w:trPr>
          <w:cantSplit/>
          <w:trHeight w:val="230"/>
        </w:trPr>
        <w:tc>
          <w:tcPr>
            <w:tcW w:w="826" w:type="dxa"/>
            <w:vMerge w:val="restart"/>
            <w:tcBorders>
              <w:top w:val="single" w:sz="4" w:space="0" w:color="000000"/>
              <w:left w:val="single" w:sz="4" w:space="0" w:color="000000"/>
              <w:bottom w:val="single" w:sz="4" w:space="0" w:color="000000"/>
              <w:right w:val="single" w:sz="4" w:space="0" w:color="000000"/>
            </w:tcBorders>
          </w:tcPr>
          <w:p w14:paraId="1063EF65" w14:textId="77777777" w:rsidR="0099515A" w:rsidRDefault="0099515A">
            <w:pPr>
              <w:pStyle w:val="Normal1"/>
              <w:widowControl w:val="0"/>
              <w:spacing w:after="0" w:line="240" w:lineRule="auto"/>
              <w:jc w:val="center"/>
              <w:rPr>
                <w:sz w:val="20"/>
                <w:szCs w:val="20"/>
              </w:rPr>
            </w:pPr>
          </w:p>
          <w:p w14:paraId="64E3AF29" w14:textId="77777777" w:rsidR="0099515A" w:rsidRDefault="00000000">
            <w:pPr>
              <w:pStyle w:val="Normal1"/>
              <w:widowControl w:val="0"/>
              <w:spacing w:after="0" w:line="240" w:lineRule="auto"/>
              <w:jc w:val="center"/>
              <w:rPr>
                <w:sz w:val="20"/>
                <w:szCs w:val="20"/>
              </w:rPr>
            </w:pPr>
            <w:r>
              <w:rPr>
                <w:sz w:val="20"/>
                <w:szCs w:val="20"/>
              </w:rPr>
              <w:t>Grado</w:t>
            </w:r>
          </w:p>
        </w:tc>
        <w:tc>
          <w:tcPr>
            <w:tcW w:w="7099" w:type="dxa"/>
            <w:gridSpan w:val="8"/>
            <w:tcBorders>
              <w:top w:val="single" w:sz="4" w:space="0" w:color="000000"/>
              <w:left w:val="single" w:sz="4" w:space="0" w:color="000000"/>
              <w:bottom w:val="single" w:sz="4" w:space="0" w:color="000000"/>
              <w:right w:val="single" w:sz="4" w:space="0" w:color="000000"/>
            </w:tcBorders>
          </w:tcPr>
          <w:p w14:paraId="0DC39DF3" w14:textId="77777777" w:rsidR="0099515A" w:rsidRDefault="00000000">
            <w:pPr>
              <w:pStyle w:val="Normal1"/>
              <w:widowControl w:val="0"/>
              <w:spacing w:after="0" w:line="240" w:lineRule="auto"/>
              <w:jc w:val="center"/>
              <w:rPr>
                <w:sz w:val="20"/>
                <w:szCs w:val="20"/>
              </w:rPr>
            </w:pPr>
            <w:r>
              <w:rPr>
                <w:sz w:val="20"/>
                <w:szCs w:val="20"/>
              </w:rPr>
              <w:t>Que se dificulta para aprender la asignatura de Historia</w:t>
            </w:r>
          </w:p>
        </w:tc>
      </w:tr>
      <w:tr w:rsidR="0099515A" w14:paraId="767EF3F1" w14:textId="77777777">
        <w:trPr>
          <w:cantSplit/>
          <w:trHeight w:val="230"/>
        </w:trPr>
        <w:tc>
          <w:tcPr>
            <w:tcW w:w="826" w:type="dxa"/>
            <w:vMerge/>
            <w:tcBorders>
              <w:top w:val="single" w:sz="4" w:space="0" w:color="000000"/>
              <w:left w:val="single" w:sz="4" w:space="0" w:color="000000"/>
              <w:bottom w:val="single" w:sz="4" w:space="0" w:color="000000"/>
              <w:right w:val="single" w:sz="4" w:space="0" w:color="000000"/>
            </w:tcBorders>
          </w:tcPr>
          <w:p w14:paraId="251331AA" w14:textId="77777777" w:rsidR="0099515A" w:rsidRDefault="0099515A">
            <w:pPr>
              <w:pStyle w:val="Normal1"/>
              <w:widowControl w:val="0"/>
              <w:spacing w:after="0"/>
              <w:rPr>
                <w:sz w:val="20"/>
                <w:szCs w:val="20"/>
              </w:rPr>
            </w:pPr>
          </w:p>
        </w:tc>
        <w:tc>
          <w:tcPr>
            <w:tcW w:w="1757" w:type="dxa"/>
            <w:gridSpan w:val="2"/>
            <w:tcBorders>
              <w:top w:val="single" w:sz="4" w:space="0" w:color="000000"/>
              <w:left w:val="single" w:sz="4" w:space="0" w:color="000000"/>
              <w:bottom w:val="single" w:sz="4" w:space="0" w:color="000000"/>
              <w:right w:val="single" w:sz="4" w:space="0" w:color="000000"/>
            </w:tcBorders>
          </w:tcPr>
          <w:p w14:paraId="6C650552" w14:textId="77777777" w:rsidR="0099515A" w:rsidRDefault="00000000">
            <w:pPr>
              <w:pStyle w:val="Normal1"/>
              <w:widowControl w:val="0"/>
              <w:spacing w:after="0" w:line="240" w:lineRule="auto"/>
              <w:jc w:val="center"/>
              <w:rPr>
                <w:sz w:val="20"/>
                <w:szCs w:val="20"/>
              </w:rPr>
            </w:pPr>
            <w:r>
              <w:rPr>
                <w:sz w:val="20"/>
                <w:szCs w:val="20"/>
              </w:rPr>
              <w:t>Fechas</w:t>
            </w:r>
          </w:p>
        </w:tc>
        <w:tc>
          <w:tcPr>
            <w:tcW w:w="1635" w:type="dxa"/>
            <w:gridSpan w:val="2"/>
            <w:tcBorders>
              <w:top w:val="single" w:sz="4" w:space="0" w:color="000000"/>
              <w:left w:val="single" w:sz="4" w:space="0" w:color="000000"/>
              <w:bottom w:val="single" w:sz="4" w:space="0" w:color="000000"/>
              <w:right w:val="single" w:sz="4" w:space="0" w:color="000000"/>
            </w:tcBorders>
          </w:tcPr>
          <w:p w14:paraId="7A8A0E53" w14:textId="77777777" w:rsidR="0099515A" w:rsidRDefault="00000000">
            <w:pPr>
              <w:pStyle w:val="Normal1"/>
              <w:widowControl w:val="0"/>
              <w:spacing w:after="0" w:line="240" w:lineRule="auto"/>
              <w:jc w:val="center"/>
              <w:rPr>
                <w:sz w:val="20"/>
                <w:szCs w:val="20"/>
              </w:rPr>
            </w:pPr>
            <w:r>
              <w:rPr>
                <w:sz w:val="20"/>
                <w:szCs w:val="20"/>
              </w:rPr>
              <w:t>Nombres</w:t>
            </w:r>
          </w:p>
        </w:tc>
        <w:tc>
          <w:tcPr>
            <w:tcW w:w="1567" w:type="dxa"/>
            <w:gridSpan w:val="2"/>
            <w:tcBorders>
              <w:top w:val="single" w:sz="4" w:space="0" w:color="000000"/>
              <w:left w:val="single" w:sz="4" w:space="0" w:color="000000"/>
              <w:bottom w:val="single" w:sz="4" w:space="0" w:color="000000"/>
              <w:right w:val="single" w:sz="4" w:space="0" w:color="000000"/>
            </w:tcBorders>
          </w:tcPr>
          <w:p w14:paraId="1D5489F4" w14:textId="77777777" w:rsidR="0099515A" w:rsidRDefault="00000000">
            <w:pPr>
              <w:pStyle w:val="Normal1"/>
              <w:widowControl w:val="0"/>
              <w:spacing w:after="0" w:line="240" w:lineRule="auto"/>
              <w:jc w:val="center"/>
              <w:rPr>
                <w:sz w:val="20"/>
                <w:szCs w:val="20"/>
              </w:rPr>
            </w:pPr>
            <w:r>
              <w:rPr>
                <w:sz w:val="20"/>
                <w:szCs w:val="20"/>
              </w:rPr>
              <w:t>Aburrida</w:t>
            </w:r>
          </w:p>
        </w:tc>
        <w:tc>
          <w:tcPr>
            <w:tcW w:w="2140" w:type="dxa"/>
            <w:gridSpan w:val="2"/>
            <w:tcBorders>
              <w:top w:val="single" w:sz="4" w:space="0" w:color="000000"/>
              <w:left w:val="single" w:sz="4" w:space="0" w:color="000000"/>
              <w:bottom w:val="single" w:sz="4" w:space="0" w:color="000000"/>
              <w:right w:val="single" w:sz="4" w:space="0" w:color="000000"/>
            </w:tcBorders>
          </w:tcPr>
          <w:p w14:paraId="4F3D1C99" w14:textId="77777777" w:rsidR="0099515A" w:rsidRDefault="00000000">
            <w:pPr>
              <w:pStyle w:val="Normal1"/>
              <w:widowControl w:val="0"/>
              <w:spacing w:after="0" w:line="240" w:lineRule="auto"/>
              <w:jc w:val="center"/>
              <w:rPr>
                <w:sz w:val="20"/>
                <w:szCs w:val="20"/>
              </w:rPr>
            </w:pPr>
            <w:r>
              <w:rPr>
                <w:sz w:val="20"/>
                <w:szCs w:val="20"/>
              </w:rPr>
              <w:t>Muy teórica</w:t>
            </w:r>
          </w:p>
        </w:tc>
      </w:tr>
      <w:tr w:rsidR="0099515A" w14:paraId="29B8A7E6" w14:textId="77777777">
        <w:trPr>
          <w:cantSplit/>
          <w:trHeight w:val="230"/>
        </w:trPr>
        <w:tc>
          <w:tcPr>
            <w:tcW w:w="826" w:type="dxa"/>
            <w:vMerge/>
            <w:tcBorders>
              <w:top w:val="single" w:sz="4" w:space="0" w:color="000000"/>
              <w:left w:val="single" w:sz="4" w:space="0" w:color="000000"/>
              <w:bottom w:val="single" w:sz="4" w:space="0" w:color="000000"/>
              <w:right w:val="single" w:sz="4" w:space="0" w:color="000000"/>
            </w:tcBorders>
          </w:tcPr>
          <w:p w14:paraId="7F6166FF" w14:textId="77777777" w:rsidR="0099515A" w:rsidRDefault="0099515A">
            <w:pPr>
              <w:pStyle w:val="Normal1"/>
              <w:widowControl w:val="0"/>
              <w:spacing w:after="0"/>
              <w:rPr>
                <w:sz w:val="20"/>
                <w:szCs w:val="20"/>
              </w:rPr>
            </w:pPr>
          </w:p>
        </w:tc>
        <w:tc>
          <w:tcPr>
            <w:tcW w:w="844" w:type="dxa"/>
            <w:tcBorders>
              <w:top w:val="single" w:sz="4" w:space="0" w:color="000000"/>
              <w:left w:val="single" w:sz="4" w:space="0" w:color="000000"/>
              <w:bottom w:val="single" w:sz="4" w:space="0" w:color="000000"/>
              <w:right w:val="single" w:sz="4" w:space="0" w:color="000000"/>
            </w:tcBorders>
          </w:tcPr>
          <w:p w14:paraId="56B94DFB" w14:textId="77777777" w:rsidR="0099515A" w:rsidRDefault="00000000">
            <w:pPr>
              <w:pStyle w:val="Normal1"/>
              <w:widowControl w:val="0"/>
              <w:spacing w:after="0" w:line="240" w:lineRule="auto"/>
              <w:jc w:val="center"/>
              <w:rPr>
                <w:sz w:val="20"/>
                <w:szCs w:val="20"/>
              </w:rPr>
            </w:pPr>
            <w:r>
              <w:rPr>
                <w:sz w:val="20"/>
                <w:szCs w:val="20"/>
              </w:rPr>
              <w:t>Estudiante</w:t>
            </w:r>
          </w:p>
        </w:tc>
        <w:tc>
          <w:tcPr>
            <w:tcW w:w="913" w:type="dxa"/>
            <w:tcBorders>
              <w:top w:val="single" w:sz="4" w:space="0" w:color="000000"/>
              <w:left w:val="single" w:sz="4" w:space="0" w:color="000000"/>
              <w:bottom w:val="single" w:sz="4" w:space="0" w:color="000000"/>
              <w:right w:val="single" w:sz="4" w:space="0" w:color="000000"/>
            </w:tcBorders>
          </w:tcPr>
          <w:p w14:paraId="1DF16E14" w14:textId="77777777" w:rsidR="0099515A" w:rsidRDefault="00000000">
            <w:pPr>
              <w:pStyle w:val="Normal1"/>
              <w:widowControl w:val="0"/>
              <w:spacing w:after="0" w:line="240" w:lineRule="auto"/>
              <w:jc w:val="center"/>
              <w:rPr>
                <w:sz w:val="20"/>
                <w:szCs w:val="20"/>
              </w:rPr>
            </w:pPr>
            <w:r>
              <w:rPr>
                <w:sz w:val="20"/>
                <w:szCs w:val="20"/>
              </w:rPr>
              <w:t>Docente</w:t>
            </w:r>
          </w:p>
        </w:tc>
        <w:tc>
          <w:tcPr>
            <w:tcW w:w="905" w:type="dxa"/>
            <w:tcBorders>
              <w:top w:val="single" w:sz="4" w:space="0" w:color="000000"/>
              <w:left w:val="single" w:sz="4" w:space="0" w:color="000000"/>
              <w:bottom w:val="single" w:sz="4" w:space="0" w:color="000000"/>
              <w:right w:val="single" w:sz="4" w:space="0" w:color="000000"/>
            </w:tcBorders>
          </w:tcPr>
          <w:p w14:paraId="5218AB37" w14:textId="77777777" w:rsidR="0099515A" w:rsidRDefault="00000000">
            <w:pPr>
              <w:pStyle w:val="Normal1"/>
              <w:widowControl w:val="0"/>
              <w:spacing w:after="0" w:line="240" w:lineRule="auto"/>
              <w:jc w:val="center"/>
              <w:rPr>
                <w:sz w:val="20"/>
                <w:szCs w:val="20"/>
              </w:rPr>
            </w:pPr>
            <w:r>
              <w:rPr>
                <w:sz w:val="20"/>
                <w:szCs w:val="20"/>
              </w:rPr>
              <w:t>Estudiante</w:t>
            </w:r>
          </w:p>
        </w:tc>
        <w:tc>
          <w:tcPr>
            <w:tcW w:w="730" w:type="dxa"/>
            <w:tcBorders>
              <w:top w:val="single" w:sz="4" w:space="0" w:color="000000"/>
              <w:left w:val="single" w:sz="4" w:space="0" w:color="000000"/>
              <w:bottom w:val="single" w:sz="4" w:space="0" w:color="000000"/>
              <w:right w:val="single" w:sz="4" w:space="0" w:color="000000"/>
            </w:tcBorders>
          </w:tcPr>
          <w:p w14:paraId="176D2E6E" w14:textId="77777777" w:rsidR="0099515A" w:rsidRDefault="00000000">
            <w:pPr>
              <w:pStyle w:val="Normal1"/>
              <w:widowControl w:val="0"/>
              <w:spacing w:after="0" w:line="240" w:lineRule="auto"/>
              <w:jc w:val="center"/>
              <w:rPr>
                <w:sz w:val="20"/>
                <w:szCs w:val="20"/>
              </w:rPr>
            </w:pPr>
            <w:r>
              <w:rPr>
                <w:sz w:val="20"/>
                <w:szCs w:val="20"/>
              </w:rPr>
              <w:t>Docente</w:t>
            </w:r>
          </w:p>
        </w:tc>
        <w:tc>
          <w:tcPr>
            <w:tcW w:w="967" w:type="dxa"/>
            <w:tcBorders>
              <w:top w:val="single" w:sz="4" w:space="0" w:color="000000"/>
              <w:left w:val="single" w:sz="4" w:space="0" w:color="000000"/>
              <w:bottom w:val="single" w:sz="4" w:space="0" w:color="000000"/>
              <w:right w:val="single" w:sz="4" w:space="0" w:color="000000"/>
            </w:tcBorders>
          </w:tcPr>
          <w:p w14:paraId="529AF672" w14:textId="77777777" w:rsidR="0099515A" w:rsidRDefault="00000000">
            <w:pPr>
              <w:pStyle w:val="Normal1"/>
              <w:widowControl w:val="0"/>
              <w:spacing w:after="0" w:line="240" w:lineRule="auto"/>
              <w:jc w:val="center"/>
              <w:rPr>
                <w:sz w:val="20"/>
                <w:szCs w:val="20"/>
              </w:rPr>
            </w:pPr>
            <w:r>
              <w:rPr>
                <w:sz w:val="20"/>
                <w:szCs w:val="20"/>
              </w:rPr>
              <w:t>Estudiante</w:t>
            </w:r>
          </w:p>
        </w:tc>
        <w:tc>
          <w:tcPr>
            <w:tcW w:w="600" w:type="dxa"/>
            <w:tcBorders>
              <w:top w:val="single" w:sz="4" w:space="0" w:color="000000"/>
              <w:left w:val="single" w:sz="4" w:space="0" w:color="000000"/>
              <w:bottom w:val="single" w:sz="4" w:space="0" w:color="000000"/>
              <w:right w:val="single" w:sz="4" w:space="0" w:color="000000"/>
            </w:tcBorders>
          </w:tcPr>
          <w:p w14:paraId="1DED4E01" w14:textId="77777777" w:rsidR="0099515A" w:rsidRDefault="00000000">
            <w:pPr>
              <w:pStyle w:val="Normal1"/>
              <w:widowControl w:val="0"/>
              <w:spacing w:after="0" w:line="240" w:lineRule="auto"/>
              <w:jc w:val="center"/>
              <w:rPr>
                <w:sz w:val="20"/>
                <w:szCs w:val="20"/>
              </w:rPr>
            </w:pPr>
            <w:r>
              <w:rPr>
                <w:sz w:val="20"/>
                <w:szCs w:val="20"/>
              </w:rPr>
              <w:t>Docente</w:t>
            </w:r>
          </w:p>
        </w:tc>
        <w:tc>
          <w:tcPr>
            <w:tcW w:w="1006" w:type="dxa"/>
            <w:tcBorders>
              <w:top w:val="single" w:sz="4" w:space="0" w:color="000000"/>
              <w:left w:val="single" w:sz="4" w:space="0" w:color="000000"/>
              <w:bottom w:val="single" w:sz="4" w:space="0" w:color="000000"/>
              <w:right w:val="single" w:sz="4" w:space="0" w:color="000000"/>
            </w:tcBorders>
          </w:tcPr>
          <w:p w14:paraId="33D646FE" w14:textId="77777777" w:rsidR="0099515A" w:rsidRDefault="00000000">
            <w:pPr>
              <w:pStyle w:val="Normal1"/>
              <w:widowControl w:val="0"/>
              <w:spacing w:after="0" w:line="240" w:lineRule="auto"/>
              <w:jc w:val="center"/>
              <w:rPr>
                <w:sz w:val="20"/>
                <w:szCs w:val="20"/>
              </w:rPr>
            </w:pPr>
            <w:r>
              <w:rPr>
                <w:sz w:val="20"/>
                <w:szCs w:val="20"/>
              </w:rPr>
              <w:t>Estudiante</w:t>
            </w:r>
          </w:p>
        </w:tc>
        <w:tc>
          <w:tcPr>
            <w:tcW w:w="1134" w:type="dxa"/>
            <w:tcBorders>
              <w:top w:val="single" w:sz="4" w:space="0" w:color="000000"/>
              <w:left w:val="single" w:sz="4" w:space="0" w:color="000000"/>
              <w:bottom w:val="single" w:sz="4" w:space="0" w:color="000000"/>
              <w:right w:val="single" w:sz="4" w:space="0" w:color="000000"/>
            </w:tcBorders>
          </w:tcPr>
          <w:p w14:paraId="3E6E54D1" w14:textId="77777777" w:rsidR="0099515A" w:rsidRDefault="00000000">
            <w:pPr>
              <w:pStyle w:val="Normal1"/>
              <w:widowControl w:val="0"/>
              <w:spacing w:after="0" w:line="240" w:lineRule="auto"/>
              <w:jc w:val="both"/>
              <w:rPr>
                <w:sz w:val="20"/>
                <w:szCs w:val="20"/>
              </w:rPr>
            </w:pPr>
            <w:r>
              <w:rPr>
                <w:sz w:val="20"/>
                <w:szCs w:val="20"/>
              </w:rPr>
              <w:t>Docente</w:t>
            </w:r>
          </w:p>
        </w:tc>
      </w:tr>
      <w:tr w:rsidR="0099515A" w14:paraId="1DF038A8" w14:textId="77777777">
        <w:trPr>
          <w:trHeight w:val="241"/>
        </w:trPr>
        <w:tc>
          <w:tcPr>
            <w:tcW w:w="826" w:type="dxa"/>
            <w:tcBorders>
              <w:top w:val="single" w:sz="4" w:space="0" w:color="000000"/>
              <w:left w:val="single" w:sz="4" w:space="0" w:color="000000"/>
              <w:bottom w:val="single" w:sz="4" w:space="0" w:color="000000"/>
              <w:right w:val="single" w:sz="4" w:space="0" w:color="000000"/>
            </w:tcBorders>
            <w:shd w:val="clear" w:color="auto" w:fill="E6E6E6"/>
          </w:tcPr>
          <w:p w14:paraId="2C0DF175" w14:textId="77777777" w:rsidR="0099515A" w:rsidRDefault="00000000">
            <w:pPr>
              <w:pStyle w:val="Normal1"/>
              <w:widowControl w:val="0"/>
              <w:spacing w:after="0" w:line="240" w:lineRule="auto"/>
              <w:jc w:val="center"/>
              <w:rPr>
                <w:sz w:val="20"/>
                <w:szCs w:val="20"/>
              </w:rPr>
            </w:pPr>
            <w:r>
              <w:rPr>
                <w:sz w:val="20"/>
                <w:szCs w:val="20"/>
              </w:rPr>
              <w:t>1</w:t>
            </w:r>
          </w:p>
        </w:tc>
        <w:tc>
          <w:tcPr>
            <w:tcW w:w="844" w:type="dxa"/>
            <w:tcBorders>
              <w:top w:val="single" w:sz="4" w:space="0" w:color="000000"/>
              <w:left w:val="single" w:sz="4" w:space="0" w:color="000000"/>
              <w:bottom w:val="single" w:sz="4" w:space="0" w:color="000000"/>
              <w:right w:val="single" w:sz="4" w:space="0" w:color="000000"/>
            </w:tcBorders>
            <w:shd w:val="clear" w:color="auto" w:fill="E6E6E6"/>
          </w:tcPr>
          <w:p w14:paraId="2DF4D33F" w14:textId="77777777" w:rsidR="0099515A" w:rsidRDefault="00000000">
            <w:pPr>
              <w:pStyle w:val="Normal1"/>
              <w:widowControl w:val="0"/>
              <w:spacing w:after="0" w:line="240" w:lineRule="auto"/>
              <w:jc w:val="center"/>
              <w:rPr>
                <w:sz w:val="20"/>
                <w:szCs w:val="20"/>
              </w:rPr>
            </w:pPr>
            <w:r>
              <w:rPr>
                <w:sz w:val="20"/>
                <w:szCs w:val="20"/>
              </w:rPr>
              <w:t>56.84%</w:t>
            </w:r>
          </w:p>
        </w:tc>
        <w:tc>
          <w:tcPr>
            <w:tcW w:w="913" w:type="dxa"/>
            <w:tcBorders>
              <w:top w:val="single" w:sz="4" w:space="0" w:color="000000"/>
              <w:left w:val="single" w:sz="4" w:space="0" w:color="000000"/>
              <w:bottom w:val="single" w:sz="4" w:space="0" w:color="000000"/>
              <w:right w:val="single" w:sz="4" w:space="0" w:color="000000"/>
            </w:tcBorders>
            <w:shd w:val="clear" w:color="auto" w:fill="E6E6E6"/>
          </w:tcPr>
          <w:p w14:paraId="2458E524" w14:textId="77777777" w:rsidR="0099515A" w:rsidRDefault="00000000">
            <w:pPr>
              <w:pStyle w:val="Normal1"/>
              <w:widowControl w:val="0"/>
              <w:spacing w:after="0" w:line="240" w:lineRule="auto"/>
              <w:jc w:val="center"/>
              <w:rPr>
                <w:sz w:val="20"/>
                <w:szCs w:val="20"/>
              </w:rPr>
            </w:pPr>
            <w:r>
              <w:rPr>
                <w:sz w:val="20"/>
                <w:szCs w:val="20"/>
              </w:rPr>
              <w:t>32%</w:t>
            </w:r>
          </w:p>
        </w:tc>
        <w:tc>
          <w:tcPr>
            <w:tcW w:w="905" w:type="dxa"/>
            <w:tcBorders>
              <w:top w:val="single" w:sz="4" w:space="0" w:color="000000"/>
              <w:left w:val="single" w:sz="4" w:space="0" w:color="000000"/>
              <w:bottom w:val="single" w:sz="4" w:space="0" w:color="000000"/>
              <w:right w:val="single" w:sz="4" w:space="0" w:color="000000"/>
            </w:tcBorders>
            <w:shd w:val="clear" w:color="auto" w:fill="E6E6E6"/>
          </w:tcPr>
          <w:p w14:paraId="015B53F9" w14:textId="77777777" w:rsidR="0099515A" w:rsidRDefault="00000000">
            <w:pPr>
              <w:pStyle w:val="Normal1"/>
              <w:widowControl w:val="0"/>
              <w:spacing w:after="0" w:line="240" w:lineRule="auto"/>
              <w:jc w:val="center"/>
              <w:rPr>
                <w:sz w:val="20"/>
                <w:szCs w:val="20"/>
              </w:rPr>
            </w:pPr>
            <w:r>
              <w:rPr>
                <w:sz w:val="20"/>
                <w:szCs w:val="20"/>
              </w:rPr>
              <w:t>28.08%</w:t>
            </w:r>
          </w:p>
        </w:tc>
        <w:tc>
          <w:tcPr>
            <w:tcW w:w="730" w:type="dxa"/>
            <w:tcBorders>
              <w:top w:val="single" w:sz="4" w:space="0" w:color="000000"/>
              <w:left w:val="single" w:sz="4" w:space="0" w:color="000000"/>
              <w:bottom w:val="single" w:sz="4" w:space="0" w:color="000000"/>
              <w:right w:val="single" w:sz="4" w:space="0" w:color="000000"/>
            </w:tcBorders>
            <w:shd w:val="clear" w:color="auto" w:fill="E6E6E6"/>
          </w:tcPr>
          <w:p w14:paraId="27B12C49" w14:textId="77777777" w:rsidR="0099515A" w:rsidRDefault="00000000">
            <w:pPr>
              <w:pStyle w:val="Normal1"/>
              <w:widowControl w:val="0"/>
              <w:spacing w:after="0" w:line="240" w:lineRule="auto"/>
              <w:jc w:val="center"/>
              <w:rPr>
                <w:sz w:val="20"/>
                <w:szCs w:val="20"/>
              </w:rPr>
            </w:pPr>
            <w:r>
              <w:rPr>
                <w:sz w:val="20"/>
                <w:szCs w:val="20"/>
              </w:rPr>
              <w:t>28%</w:t>
            </w:r>
          </w:p>
        </w:tc>
        <w:tc>
          <w:tcPr>
            <w:tcW w:w="967" w:type="dxa"/>
            <w:tcBorders>
              <w:top w:val="single" w:sz="4" w:space="0" w:color="000000"/>
              <w:left w:val="single" w:sz="4" w:space="0" w:color="000000"/>
              <w:bottom w:val="single" w:sz="4" w:space="0" w:color="000000"/>
              <w:right w:val="single" w:sz="4" w:space="0" w:color="000000"/>
            </w:tcBorders>
            <w:shd w:val="clear" w:color="auto" w:fill="E6E6E6"/>
          </w:tcPr>
          <w:p w14:paraId="52FCA22B" w14:textId="77777777" w:rsidR="0099515A" w:rsidRDefault="00000000">
            <w:pPr>
              <w:pStyle w:val="Normal1"/>
              <w:widowControl w:val="0"/>
              <w:spacing w:after="0" w:line="240" w:lineRule="auto"/>
              <w:jc w:val="center"/>
              <w:rPr>
                <w:sz w:val="20"/>
                <w:szCs w:val="20"/>
              </w:rPr>
            </w:pPr>
            <w:r>
              <w:rPr>
                <w:sz w:val="20"/>
                <w:szCs w:val="20"/>
              </w:rPr>
              <w:t>4.1%</w:t>
            </w:r>
          </w:p>
        </w:tc>
        <w:tc>
          <w:tcPr>
            <w:tcW w:w="600" w:type="dxa"/>
            <w:tcBorders>
              <w:top w:val="single" w:sz="4" w:space="0" w:color="000000"/>
              <w:left w:val="single" w:sz="4" w:space="0" w:color="000000"/>
              <w:bottom w:val="single" w:sz="4" w:space="0" w:color="000000"/>
              <w:right w:val="single" w:sz="4" w:space="0" w:color="000000"/>
            </w:tcBorders>
            <w:shd w:val="clear" w:color="auto" w:fill="E6E6E6"/>
          </w:tcPr>
          <w:p w14:paraId="40E6330F" w14:textId="77777777" w:rsidR="0099515A" w:rsidRDefault="00000000">
            <w:pPr>
              <w:pStyle w:val="Normal1"/>
              <w:widowControl w:val="0"/>
              <w:spacing w:after="0" w:line="240" w:lineRule="auto"/>
              <w:jc w:val="center"/>
              <w:rPr>
                <w:sz w:val="20"/>
                <w:szCs w:val="20"/>
              </w:rPr>
            </w:pPr>
            <w:r>
              <w:rPr>
                <w:sz w:val="20"/>
                <w:szCs w:val="20"/>
              </w:rPr>
              <w:t>-</w:t>
            </w:r>
          </w:p>
        </w:tc>
        <w:tc>
          <w:tcPr>
            <w:tcW w:w="1006" w:type="dxa"/>
            <w:tcBorders>
              <w:top w:val="single" w:sz="4" w:space="0" w:color="000000"/>
              <w:left w:val="single" w:sz="4" w:space="0" w:color="000000"/>
              <w:bottom w:val="single" w:sz="4" w:space="0" w:color="000000"/>
              <w:right w:val="single" w:sz="4" w:space="0" w:color="000000"/>
            </w:tcBorders>
            <w:shd w:val="clear" w:color="auto" w:fill="E6E6E6"/>
          </w:tcPr>
          <w:p w14:paraId="5A41AA1A" w14:textId="77777777" w:rsidR="0099515A" w:rsidRDefault="00000000">
            <w:pPr>
              <w:pStyle w:val="Normal1"/>
              <w:widowControl w:val="0"/>
              <w:spacing w:after="0" w:line="240" w:lineRule="auto"/>
              <w:jc w:val="center"/>
              <w:rPr>
                <w:sz w:val="20"/>
                <w:szCs w:val="20"/>
              </w:rPr>
            </w:pPr>
            <w:r>
              <w:rPr>
                <w:sz w:val="20"/>
                <w:szCs w:val="20"/>
              </w:rPr>
              <w:t>10.98%</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Pr>
          <w:p w14:paraId="2427979D" w14:textId="77777777" w:rsidR="0099515A" w:rsidRDefault="00000000">
            <w:pPr>
              <w:pStyle w:val="Normal1"/>
              <w:widowControl w:val="0"/>
              <w:spacing w:after="0" w:line="240" w:lineRule="auto"/>
              <w:jc w:val="center"/>
              <w:rPr>
                <w:sz w:val="20"/>
                <w:szCs w:val="20"/>
              </w:rPr>
            </w:pPr>
            <w:r>
              <w:rPr>
                <w:sz w:val="20"/>
                <w:szCs w:val="20"/>
              </w:rPr>
              <w:t>40%</w:t>
            </w:r>
          </w:p>
        </w:tc>
      </w:tr>
      <w:tr w:rsidR="0099515A" w14:paraId="44618673" w14:textId="77777777">
        <w:trPr>
          <w:trHeight w:val="241"/>
        </w:trPr>
        <w:tc>
          <w:tcPr>
            <w:tcW w:w="826" w:type="dxa"/>
            <w:tcBorders>
              <w:top w:val="single" w:sz="4" w:space="0" w:color="000000"/>
              <w:left w:val="single" w:sz="4" w:space="0" w:color="000000"/>
              <w:bottom w:val="single" w:sz="4" w:space="0" w:color="000000"/>
              <w:right w:val="single" w:sz="4" w:space="0" w:color="000000"/>
            </w:tcBorders>
          </w:tcPr>
          <w:p w14:paraId="23BA379C" w14:textId="77777777" w:rsidR="0099515A" w:rsidRDefault="00000000">
            <w:pPr>
              <w:pStyle w:val="Normal1"/>
              <w:widowControl w:val="0"/>
              <w:spacing w:after="0" w:line="240" w:lineRule="auto"/>
              <w:jc w:val="center"/>
              <w:rPr>
                <w:sz w:val="20"/>
                <w:szCs w:val="20"/>
              </w:rPr>
            </w:pPr>
            <w:r>
              <w:rPr>
                <w:sz w:val="20"/>
                <w:szCs w:val="20"/>
              </w:rPr>
              <w:t>2</w:t>
            </w:r>
          </w:p>
        </w:tc>
        <w:tc>
          <w:tcPr>
            <w:tcW w:w="844" w:type="dxa"/>
            <w:tcBorders>
              <w:top w:val="single" w:sz="4" w:space="0" w:color="000000"/>
              <w:left w:val="single" w:sz="4" w:space="0" w:color="000000"/>
              <w:bottom w:val="single" w:sz="4" w:space="0" w:color="000000"/>
              <w:right w:val="single" w:sz="4" w:space="0" w:color="000000"/>
            </w:tcBorders>
          </w:tcPr>
          <w:p w14:paraId="39F42673" w14:textId="77777777" w:rsidR="0099515A" w:rsidRDefault="00000000">
            <w:pPr>
              <w:pStyle w:val="Normal1"/>
              <w:widowControl w:val="0"/>
              <w:spacing w:after="0" w:line="240" w:lineRule="auto"/>
              <w:jc w:val="center"/>
              <w:rPr>
                <w:sz w:val="20"/>
                <w:szCs w:val="20"/>
              </w:rPr>
            </w:pPr>
            <w:r>
              <w:rPr>
                <w:sz w:val="20"/>
                <w:szCs w:val="20"/>
              </w:rPr>
              <w:t>56.36%</w:t>
            </w:r>
          </w:p>
        </w:tc>
        <w:tc>
          <w:tcPr>
            <w:tcW w:w="913" w:type="dxa"/>
            <w:tcBorders>
              <w:top w:val="single" w:sz="4" w:space="0" w:color="000000"/>
              <w:left w:val="single" w:sz="4" w:space="0" w:color="000000"/>
              <w:bottom w:val="single" w:sz="4" w:space="0" w:color="000000"/>
              <w:right w:val="single" w:sz="4" w:space="0" w:color="000000"/>
            </w:tcBorders>
          </w:tcPr>
          <w:p w14:paraId="6673EE41" w14:textId="77777777" w:rsidR="0099515A" w:rsidRDefault="00000000">
            <w:pPr>
              <w:pStyle w:val="Normal1"/>
              <w:widowControl w:val="0"/>
              <w:spacing w:after="0" w:line="240" w:lineRule="auto"/>
              <w:jc w:val="center"/>
              <w:rPr>
                <w:sz w:val="20"/>
                <w:szCs w:val="20"/>
              </w:rPr>
            </w:pPr>
            <w:r>
              <w:rPr>
                <w:sz w:val="20"/>
                <w:szCs w:val="20"/>
              </w:rPr>
              <w:t>34%</w:t>
            </w:r>
          </w:p>
        </w:tc>
        <w:tc>
          <w:tcPr>
            <w:tcW w:w="905" w:type="dxa"/>
            <w:tcBorders>
              <w:top w:val="single" w:sz="4" w:space="0" w:color="000000"/>
              <w:left w:val="single" w:sz="4" w:space="0" w:color="000000"/>
              <w:bottom w:val="single" w:sz="4" w:space="0" w:color="000000"/>
              <w:right w:val="single" w:sz="4" w:space="0" w:color="000000"/>
            </w:tcBorders>
          </w:tcPr>
          <w:p w14:paraId="088823B6" w14:textId="77777777" w:rsidR="0099515A" w:rsidRDefault="00000000">
            <w:pPr>
              <w:pStyle w:val="Normal1"/>
              <w:widowControl w:val="0"/>
              <w:spacing w:after="0" w:line="240" w:lineRule="auto"/>
              <w:jc w:val="center"/>
              <w:rPr>
                <w:sz w:val="20"/>
                <w:szCs w:val="20"/>
              </w:rPr>
            </w:pPr>
            <w:r>
              <w:rPr>
                <w:sz w:val="20"/>
                <w:szCs w:val="20"/>
              </w:rPr>
              <w:t>14.54%</w:t>
            </w:r>
          </w:p>
        </w:tc>
        <w:tc>
          <w:tcPr>
            <w:tcW w:w="730" w:type="dxa"/>
            <w:tcBorders>
              <w:top w:val="single" w:sz="4" w:space="0" w:color="000000"/>
              <w:left w:val="single" w:sz="4" w:space="0" w:color="000000"/>
              <w:bottom w:val="single" w:sz="4" w:space="0" w:color="000000"/>
              <w:right w:val="single" w:sz="4" w:space="0" w:color="000000"/>
            </w:tcBorders>
          </w:tcPr>
          <w:p w14:paraId="69CEA667" w14:textId="77777777" w:rsidR="0099515A" w:rsidRDefault="00000000">
            <w:pPr>
              <w:pStyle w:val="Normal1"/>
              <w:widowControl w:val="0"/>
              <w:spacing w:after="0" w:line="240" w:lineRule="auto"/>
              <w:jc w:val="center"/>
              <w:rPr>
                <w:sz w:val="20"/>
                <w:szCs w:val="20"/>
              </w:rPr>
            </w:pPr>
            <w:r>
              <w:rPr>
                <w:sz w:val="20"/>
                <w:szCs w:val="20"/>
              </w:rPr>
              <w:t>28%</w:t>
            </w:r>
          </w:p>
        </w:tc>
        <w:tc>
          <w:tcPr>
            <w:tcW w:w="967" w:type="dxa"/>
            <w:tcBorders>
              <w:top w:val="single" w:sz="4" w:space="0" w:color="000000"/>
              <w:left w:val="single" w:sz="4" w:space="0" w:color="000000"/>
              <w:bottom w:val="single" w:sz="4" w:space="0" w:color="000000"/>
              <w:right w:val="single" w:sz="4" w:space="0" w:color="000000"/>
            </w:tcBorders>
          </w:tcPr>
          <w:p w14:paraId="37D29A7B" w14:textId="77777777" w:rsidR="0099515A" w:rsidRDefault="00000000">
            <w:pPr>
              <w:pStyle w:val="Normal1"/>
              <w:widowControl w:val="0"/>
              <w:spacing w:after="0" w:line="240" w:lineRule="auto"/>
              <w:jc w:val="center"/>
              <w:rPr>
                <w:sz w:val="20"/>
                <w:szCs w:val="20"/>
              </w:rPr>
            </w:pPr>
            <w:r>
              <w:rPr>
                <w:sz w:val="20"/>
                <w:szCs w:val="20"/>
              </w:rPr>
              <w:t>7.27%</w:t>
            </w:r>
          </w:p>
        </w:tc>
        <w:tc>
          <w:tcPr>
            <w:tcW w:w="600" w:type="dxa"/>
            <w:tcBorders>
              <w:top w:val="single" w:sz="4" w:space="0" w:color="000000"/>
              <w:left w:val="single" w:sz="4" w:space="0" w:color="000000"/>
              <w:bottom w:val="single" w:sz="4" w:space="0" w:color="000000"/>
              <w:right w:val="single" w:sz="4" w:space="0" w:color="000000"/>
            </w:tcBorders>
          </w:tcPr>
          <w:p w14:paraId="257D2B17" w14:textId="77777777" w:rsidR="0099515A" w:rsidRDefault="00000000">
            <w:pPr>
              <w:pStyle w:val="Normal1"/>
              <w:widowControl w:val="0"/>
              <w:spacing w:after="0" w:line="240" w:lineRule="auto"/>
              <w:jc w:val="center"/>
              <w:rPr>
                <w:sz w:val="20"/>
                <w:szCs w:val="20"/>
              </w:rPr>
            </w:pPr>
            <w:r>
              <w:rPr>
                <w:sz w:val="20"/>
                <w:szCs w:val="20"/>
              </w:rPr>
              <w:t>-</w:t>
            </w:r>
          </w:p>
        </w:tc>
        <w:tc>
          <w:tcPr>
            <w:tcW w:w="1006" w:type="dxa"/>
            <w:tcBorders>
              <w:top w:val="single" w:sz="4" w:space="0" w:color="000000"/>
              <w:left w:val="single" w:sz="4" w:space="0" w:color="000000"/>
              <w:bottom w:val="single" w:sz="4" w:space="0" w:color="000000"/>
              <w:right w:val="single" w:sz="4" w:space="0" w:color="000000"/>
            </w:tcBorders>
          </w:tcPr>
          <w:p w14:paraId="4DEAD2FE" w14:textId="77777777" w:rsidR="0099515A" w:rsidRDefault="00000000">
            <w:pPr>
              <w:pStyle w:val="Normal1"/>
              <w:widowControl w:val="0"/>
              <w:spacing w:after="0" w:line="240" w:lineRule="auto"/>
              <w:jc w:val="center"/>
              <w:rPr>
                <w:sz w:val="20"/>
                <w:szCs w:val="20"/>
              </w:rPr>
            </w:pPr>
            <w:r>
              <w:rPr>
                <w:sz w:val="20"/>
                <w:szCs w:val="20"/>
              </w:rPr>
              <w:t>21.83%</w:t>
            </w:r>
          </w:p>
        </w:tc>
        <w:tc>
          <w:tcPr>
            <w:tcW w:w="1134" w:type="dxa"/>
            <w:tcBorders>
              <w:top w:val="single" w:sz="4" w:space="0" w:color="000000"/>
              <w:left w:val="single" w:sz="4" w:space="0" w:color="000000"/>
              <w:bottom w:val="single" w:sz="4" w:space="0" w:color="000000"/>
              <w:right w:val="single" w:sz="4" w:space="0" w:color="000000"/>
            </w:tcBorders>
          </w:tcPr>
          <w:p w14:paraId="44AD389C" w14:textId="77777777" w:rsidR="0099515A" w:rsidRDefault="00000000">
            <w:pPr>
              <w:pStyle w:val="Normal1"/>
              <w:widowControl w:val="0"/>
              <w:spacing w:after="0" w:line="240" w:lineRule="auto"/>
              <w:jc w:val="center"/>
              <w:rPr>
                <w:sz w:val="20"/>
                <w:szCs w:val="20"/>
              </w:rPr>
            </w:pPr>
            <w:r>
              <w:rPr>
                <w:sz w:val="20"/>
                <w:szCs w:val="20"/>
              </w:rPr>
              <w:t>38%</w:t>
            </w:r>
          </w:p>
        </w:tc>
      </w:tr>
      <w:tr w:rsidR="0099515A" w14:paraId="0237C195" w14:textId="77777777">
        <w:trPr>
          <w:trHeight w:val="241"/>
        </w:trPr>
        <w:tc>
          <w:tcPr>
            <w:tcW w:w="826" w:type="dxa"/>
            <w:tcBorders>
              <w:top w:val="single" w:sz="4" w:space="0" w:color="000000"/>
              <w:left w:val="single" w:sz="4" w:space="0" w:color="000000"/>
              <w:bottom w:val="single" w:sz="4" w:space="0" w:color="000000"/>
              <w:right w:val="single" w:sz="4" w:space="0" w:color="000000"/>
            </w:tcBorders>
            <w:shd w:val="clear" w:color="auto" w:fill="E6E6E6"/>
          </w:tcPr>
          <w:p w14:paraId="6C6FB215" w14:textId="77777777" w:rsidR="0099515A" w:rsidRDefault="00000000">
            <w:pPr>
              <w:pStyle w:val="Normal1"/>
              <w:widowControl w:val="0"/>
              <w:spacing w:after="0" w:line="240" w:lineRule="auto"/>
              <w:jc w:val="center"/>
              <w:rPr>
                <w:sz w:val="20"/>
                <w:szCs w:val="20"/>
              </w:rPr>
            </w:pPr>
            <w:r>
              <w:rPr>
                <w:sz w:val="20"/>
                <w:szCs w:val="20"/>
              </w:rPr>
              <w:t>3</w:t>
            </w:r>
          </w:p>
        </w:tc>
        <w:tc>
          <w:tcPr>
            <w:tcW w:w="844" w:type="dxa"/>
            <w:tcBorders>
              <w:top w:val="single" w:sz="4" w:space="0" w:color="000000"/>
              <w:left w:val="single" w:sz="4" w:space="0" w:color="000000"/>
              <w:bottom w:val="single" w:sz="4" w:space="0" w:color="000000"/>
              <w:right w:val="single" w:sz="4" w:space="0" w:color="000000"/>
            </w:tcBorders>
            <w:shd w:val="clear" w:color="auto" w:fill="E6E6E6"/>
          </w:tcPr>
          <w:p w14:paraId="140FB456" w14:textId="77777777" w:rsidR="0099515A" w:rsidRDefault="00000000">
            <w:pPr>
              <w:pStyle w:val="Normal1"/>
              <w:widowControl w:val="0"/>
              <w:spacing w:after="0" w:line="240" w:lineRule="auto"/>
              <w:jc w:val="center"/>
              <w:rPr>
                <w:sz w:val="20"/>
                <w:szCs w:val="20"/>
              </w:rPr>
            </w:pPr>
            <w:r>
              <w:rPr>
                <w:sz w:val="20"/>
                <w:szCs w:val="20"/>
              </w:rPr>
              <w:t>42.85%</w:t>
            </w:r>
          </w:p>
        </w:tc>
        <w:tc>
          <w:tcPr>
            <w:tcW w:w="913" w:type="dxa"/>
            <w:tcBorders>
              <w:top w:val="single" w:sz="4" w:space="0" w:color="000000"/>
              <w:left w:val="single" w:sz="4" w:space="0" w:color="000000"/>
              <w:bottom w:val="single" w:sz="4" w:space="0" w:color="000000"/>
              <w:right w:val="single" w:sz="4" w:space="0" w:color="000000"/>
            </w:tcBorders>
            <w:shd w:val="clear" w:color="auto" w:fill="E6E6E6"/>
          </w:tcPr>
          <w:p w14:paraId="3985FF84" w14:textId="77777777" w:rsidR="0099515A" w:rsidRDefault="00000000">
            <w:pPr>
              <w:pStyle w:val="Normal1"/>
              <w:widowControl w:val="0"/>
              <w:spacing w:after="0" w:line="240" w:lineRule="auto"/>
              <w:jc w:val="center"/>
              <w:rPr>
                <w:sz w:val="20"/>
                <w:szCs w:val="20"/>
              </w:rPr>
            </w:pPr>
            <w:r>
              <w:rPr>
                <w:sz w:val="20"/>
                <w:szCs w:val="20"/>
              </w:rPr>
              <w:t>48%</w:t>
            </w:r>
          </w:p>
        </w:tc>
        <w:tc>
          <w:tcPr>
            <w:tcW w:w="905" w:type="dxa"/>
            <w:tcBorders>
              <w:top w:val="single" w:sz="4" w:space="0" w:color="000000"/>
              <w:left w:val="single" w:sz="4" w:space="0" w:color="000000"/>
              <w:bottom w:val="single" w:sz="4" w:space="0" w:color="000000"/>
              <w:right w:val="single" w:sz="4" w:space="0" w:color="000000"/>
            </w:tcBorders>
            <w:shd w:val="clear" w:color="auto" w:fill="E6E6E6"/>
          </w:tcPr>
          <w:p w14:paraId="64A82E3D" w14:textId="77777777" w:rsidR="0099515A" w:rsidRDefault="00000000">
            <w:pPr>
              <w:pStyle w:val="Normal1"/>
              <w:widowControl w:val="0"/>
              <w:spacing w:after="0" w:line="240" w:lineRule="auto"/>
              <w:jc w:val="center"/>
              <w:rPr>
                <w:sz w:val="20"/>
                <w:szCs w:val="20"/>
              </w:rPr>
            </w:pPr>
            <w:r>
              <w:rPr>
                <w:sz w:val="20"/>
                <w:szCs w:val="20"/>
              </w:rPr>
              <w:t>30.61%</w:t>
            </w:r>
          </w:p>
        </w:tc>
        <w:tc>
          <w:tcPr>
            <w:tcW w:w="730" w:type="dxa"/>
            <w:tcBorders>
              <w:top w:val="single" w:sz="4" w:space="0" w:color="000000"/>
              <w:left w:val="single" w:sz="4" w:space="0" w:color="000000"/>
              <w:bottom w:val="single" w:sz="4" w:space="0" w:color="000000"/>
              <w:right w:val="single" w:sz="4" w:space="0" w:color="000000"/>
            </w:tcBorders>
            <w:shd w:val="clear" w:color="auto" w:fill="E6E6E6"/>
          </w:tcPr>
          <w:p w14:paraId="2302B859" w14:textId="77777777" w:rsidR="0099515A" w:rsidRDefault="00000000">
            <w:pPr>
              <w:pStyle w:val="Normal1"/>
              <w:widowControl w:val="0"/>
              <w:spacing w:after="0" w:line="240" w:lineRule="auto"/>
              <w:jc w:val="center"/>
              <w:rPr>
                <w:sz w:val="20"/>
                <w:szCs w:val="20"/>
              </w:rPr>
            </w:pPr>
            <w:r>
              <w:rPr>
                <w:sz w:val="20"/>
                <w:szCs w:val="20"/>
              </w:rPr>
              <w:t>32%</w:t>
            </w:r>
          </w:p>
        </w:tc>
        <w:tc>
          <w:tcPr>
            <w:tcW w:w="967" w:type="dxa"/>
            <w:tcBorders>
              <w:top w:val="single" w:sz="4" w:space="0" w:color="000000"/>
              <w:left w:val="single" w:sz="4" w:space="0" w:color="000000"/>
              <w:bottom w:val="single" w:sz="4" w:space="0" w:color="000000"/>
              <w:right w:val="single" w:sz="4" w:space="0" w:color="000000"/>
            </w:tcBorders>
            <w:shd w:val="clear" w:color="auto" w:fill="E6E6E6"/>
          </w:tcPr>
          <w:p w14:paraId="3A66EE2C" w14:textId="77777777" w:rsidR="0099515A" w:rsidRDefault="00000000">
            <w:pPr>
              <w:pStyle w:val="Normal1"/>
              <w:widowControl w:val="0"/>
              <w:spacing w:after="0" w:line="240" w:lineRule="auto"/>
              <w:jc w:val="center"/>
              <w:rPr>
                <w:sz w:val="20"/>
                <w:szCs w:val="20"/>
              </w:rPr>
            </w:pPr>
            <w:r>
              <w:rPr>
                <w:sz w:val="20"/>
                <w:szCs w:val="20"/>
              </w:rPr>
              <w:t>14.28%</w:t>
            </w:r>
          </w:p>
        </w:tc>
        <w:tc>
          <w:tcPr>
            <w:tcW w:w="600" w:type="dxa"/>
            <w:tcBorders>
              <w:top w:val="single" w:sz="4" w:space="0" w:color="000000"/>
              <w:left w:val="single" w:sz="4" w:space="0" w:color="000000"/>
              <w:bottom w:val="single" w:sz="4" w:space="0" w:color="000000"/>
              <w:right w:val="single" w:sz="4" w:space="0" w:color="000000"/>
            </w:tcBorders>
            <w:shd w:val="clear" w:color="auto" w:fill="E6E6E6"/>
          </w:tcPr>
          <w:p w14:paraId="19CBDE89" w14:textId="77777777" w:rsidR="0099515A" w:rsidRDefault="00000000">
            <w:pPr>
              <w:pStyle w:val="Normal1"/>
              <w:widowControl w:val="0"/>
              <w:spacing w:after="0" w:line="240" w:lineRule="auto"/>
              <w:jc w:val="center"/>
              <w:rPr>
                <w:sz w:val="20"/>
                <w:szCs w:val="20"/>
              </w:rPr>
            </w:pPr>
            <w:r>
              <w:rPr>
                <w:sz w:val="20"/>
                <w:szCs w:val="20"/>
              </w:rPr>
              <w:t>-</w:t>
            </w:r>
          </w:p>
        </w:tc>
        <w:tc>
          <w:tcPr>
            <w:tcW w:w="1006" w:type="dxa"/>
            <w:tcBorders>
              <w:top w:val="single" w:sz="4" w:space="0" w:color="000000"/>
              <w:left w:val="single" w:sz="4" w:space="0" w:color="000000"/>
              <w:bottom w:val="single" w:sz="4" w:space="0" w:color="000000"/>
              <w:right w:val="single" w:sz="4" w:space="0" w:color="000000"/>
            </w:tcBorders>
            <w:shd w:val="clear" w:color="auto" w:fill="E6E6E6"/>
          </w:tcPr>
          <w:p w14:paraId="3D24EB5C" w14:textId="77777777" w:rsidR="0099515A" w:rsidRDefault="00000000">
            <w:pPr>
              <w:pStyle w:val="Normal1"/>
              <w:widowControl w:val="0"/>
              <w:spacing w:after="0" w:line="240" w:lineRule="auto"/>
              <w:jc w:val="center"/>
              <w:rPr>
                <w:sz w:val="20"/>
                <w:szCs w:val="20"/>
              </w:rPr>
            </w:pPr>
            <w:r>
              <w:rPr>
                <w:sz w:val="20"/>
                <w:szCs w:val="20"/>
              </w:rPr>
              <w:t>12.24%</w:t>
            </w:r>
          </w:p>
        </w:tc>
        <w:tc>
          <w:tcPr>
            <w:tcW w:w="1134" w:type="dxa"/>
            <w:tcBorders>
              <w:top w:val="single" w:sz="4" w:space="0" w:color="000000"/>
              <w:left w:val="single" w:sz="4" w:space="0" w:color="000000"/>
              <w:bottom w:val="single" w:sz="4" w:space="0" w:color="000000"/>
              <w:right w:val="single" w:sz="4" w:space="0" w:color="000000"/>
            </w:tcBorders>
            <w:shd w:val="clear" w:color="auto" w:fill="E6E6E6"/>
          </w:tcPr>
          <w:p w14:paraId="4C660E19" w14:textId="77777777" w:rsidR="0099515A" w:rsidRDefault="00000000">
            <w:pPr>
              <w:pStyle w:val="Normal1"/>
              <w:widowControl w:val="0"/>
              <w:spacing w:after="0" w:line="240" w:lineRule="auto"/>
              <w:jc w:val="center"/>
              <w:rPr>
                <w:sz w:val="20"/>
                <w:szCs w:val="20"/>
              </w:rPr>
            </w:pPr>
            <w:r>
              <w:rPr>
                <w:sz w:val="20"/>
                <w:szCs w:val="20"/>
              </w:rPr>
              <w:t>20%</w:t>
            </w:r>
          </w:p>
        </w:tc>
      </w:tr>
    </w:tbl>
    <w:p w14:paraId="300A2535" w14:textId="77777777" w:rsidR="0099515A" w:rsidRDefault="00000000">
      <w:pPr>
        <w:pStyle w:val="Normal1"/>
        <w:spacing w:after="0" w:line="240" w:lineRule="auto"/>
        <w:ind w:left="-1" w:firstLine="284"/>
        <w:jc w:val="center"/>
        <w:rPr>
          <w:color w:val="000000"/>
          <w:sz w:val="24"/>
          <w:szCs w:val="24"/>
        </w:rPr>
      </w:pPr>
      <w:r>
        <w:rPr>
          <w:color w:val="000000"/>
          <w:sz w:val="24"/>
          <w:szCs w:val="24"/>
        </w:rPr>
        <w:t>Fuente: Elaboración propia</w:t>
      </w:r>
    </w:p>
    <w:p w14:paraId="10421EF4" w14:textId="77777777" w:rsidR="0099515A" w:rsidRDefault="0099515A">
      <w:pPr>
        <w:pStyle w:val="Normal1"/>
        <w:spacing w:after="0" w:line="360" w:lineRule="auto"/>
        <w:rPr>
          <w:color w:val="000000"/>
          <w:sz w:val="24"/>
          <w:szCs w:val="24"/>
        </w:rPr>
      </w:pPr>
    </w:p>
    <w:p w14:paraId="53AA1FB3" w14:textId="77777777" w:rsidR="0099515A" w:rsidRDefault="00000000">
      <w:pPr>
        <w:pStyle w:val="Normal1"/>
        <w:spacing w:after="0" w:line="360" w:lineRule="auto"/>
        <w:ind w:left="-1" w:firstLine="720"/>
        <w:jc w:val="both"/>
        <w:rPr>
          <w:color w:val="000000"/>
          <w:sz w:val="24"/>
          <w:szCs w:val="24"/>
        </w:rPr>
      </w:pPr>
      <w:r>
        <w:rPr>
          <w:color w:val="000000"/>
          <w:sz w:val="24"/>
          <w:szCs w:val="24"/>
        </w:rPr>
        <w:t>Aunado a lo anterior, en la tabla 4 se identifican las calificaciones que constantemente obtienen los estudiantes en sus exámenes. Se contempla que la media se encuentra entre 7.5 y 9.5, y solo un 10% de la matrícula total obtiene calificaciones entre 5 y 6.9, según las respuestas obtenidas tanto de estudiantes como de docentes.</w:t>
      </w:r>
    </w:p>
    <w:p w14:paraId="65019E0E" w14:textId="77777777" w:rsidR="009F0712" w:rsidRDefault="009F0712">
      <w:pPr>
        <w:pStyle w:val="Normal1"/>
        <w:spacing w:after="0" w:line="360" w:lineRule="auto"/>
        <w:ind w:left="-1" w:firstLine="720"/>
        <w:jc w:val="both"/>
        <w:rPr>
          <w:color w:val="000000"/>
          <w:sz w:val="24"/>
          <w:szCs w:val="24"/>
        </w:rPr>
      </w:pPr>
    </w:p>
    <w:p w14:paraId="0E7A33F7" w14:textId="77777777" w:rsidR="009F0712" w:rsidRDefault="009F0712">
      <w:pPr>
        <w:pStyle w:val="Normal1"/>
        <w:spacing w:after="0" w:line="360" w:lineRule="auto"/>
        <w:ind w:left="-1" w:firstLine="720"/>
        <w:jc w:val="both"/>
        <w:rPr>
          <w:color w:val="000000"/>
          <w:sz w:val="24"/>
          <w:szCs w:val="24"/>
        </w:rPr>
      </w:pPr>
    </w:p>
    <w:p w14:paraId="408F048C" w14:textId="77777777" w:rsidR="0099515A" w:rsidRDefault="00000000">
      <w:pPr>
        <w:pStyle w:val="Normal1"/>
        <w:spacing w:after="0" w:line="360" w:lineRule="auto"/>
        <w:ind w:left="-1" w:firstLine="284"/>
        <w:jc w:val="center"/>
        <w:rPr>
          <w:color w:val="000000"/>
          <w:sz w:val="24"/>
          <w:szCs w:val="24"/>
        </w:rPr>
      </w:pPr>
      <w:r>
        <w:rPr>
          <w:b/>
          <w:color w:val="000000"/>
          <w:sz w:val="24"/>
          <w:szCs w:val="24"/>
        </w:rPr>
        <w:lastRenderedPageBreak/>
        <w:t>Tabla 4.</w:t>
      </w:r>
      <w:r>
        <w:rPr>
          <w:color w:val="000000"/>
          <w:sz w:val="24"/>
          <w:szCs w:val="24"/>
        </w:rPr>
        <w:t xml:space="preserve"> Matriz con datos de docente y estudiante con calificación más alta en examen</w:t>
      </w:r>
    </w:p>
    <w:tbl>
      <w:tblPr>
        <w:tblW w:w="7196" w:type="dxa"/>
        <w:tblInd w:w="-108" w:type="dxa"/>
        <w:tblLayout w:type="fixed"/>
        <w:tblLook w:val="0000" w:firstRow="0" w:lastRow="0" w:firstColumn="0" w:lastColumn="0" w:noHBand="0" w:noVBand="0"/>
      </w:tblPr>
      <w:tblGrid>
        <w:gridCol w:w="760"/>
        <w:gridCol w:w="996"/>
        <w:gridCol w:w="1026"/>
        <w:gridCol w:w="1148"/>
        <w:gridCol w:w="1034"/>
        <w:gridCol w:w="1147"/>
        <w:gridCol w:w="1085"/>
      </w:tblGrid>
      <w:tr w:rsidR="0099515A" w:rsidRPr="009F0712" w14:paraId="37B0A6C9" w14:textId="77777777">
        <w:trPr>
          <w:cantSplit/>
          <w:trHeight w:val="266"/>
        </w:trPr>
        <w:tc>
          <w:tcPr>
            <w:tcW w:w="759" w:type="dxa"/>
            <w:vMerge w:val="restart"/>
            <w:tcBorders>
              <w:top w:val="single" w:sz="4" w:space="0" w:color="000000"/>
              <w:left w:val="single" w:sz="4" w:space="0" w:color="000000"/>
              <w:bottom w:val="single" w:sz="4" w:space="0" w:color="000000"/>
              <w:right w:val="single" w:sz="4" w:space="0" w:color="000000"/>
            </w:tcBorders>
          </w:tcPr>
          <w:p w14:paraId="49AE45A0" w14:textId="77777777" w:rsidR="0099515A" w:rsidRDefault="0099515A">
            <w:pPr>
              <w:pStyle w:val="Normal1"/>
              <w:widowControl w:val="0"/>
              <w:spacing w:after="0" w:line="240" w:lineRule="auto"/>
              <w:jc w:val="center"/>
              <w:rPr>
                <w:sz w:val="20"/>
                <w:szCs w:val="20"/>
              </w:rPr>
            </w:pPr>
          </w:p>
          <w:p w14:paraId="3DB1F201" w14:textId="77777777" w:rsidR="0099515A" w:rsidRDefault="00000000">
            <w:pPr>
              <w:pStyle w:val="Normal1"/>
              <w:widowControl w:val="0"/>
              <w:spacing w:after="0" w:line="240" w:lineRule="auto"/>
              <w:jc w:val="center"/>
              <w:rPr>
                <w:sz w:val="20"/>
                <w:szCs w:val="20"/>
              </w:rPr>
            </w:pPr>
            <w:r>
              <w:rPr>
                <w:sz w:val="20"/>
                <w:szCs w:val="20"/>
              </w:rPr>
              <w:t>Grado</w:t>
            </w:r>
          </w:p>
        </w:tc>
        <w:tc>
          <w:tcPr>
            <w:tcW w:w="6436" w:type="dxa"/>
            <w:gridSpan w:val="6"/>
            <w:tcBorders>
              <w:top w:val="single" w:sz="4" w:space="0" w:color="000000"/>
              <w:left w:val="single" w:sz="4" w:space="0" w:color="000000"/>
              <w:bottom w:val="single" w:sz="4" w:space="0" w:color="000000"/>
              <w:right w:val="single" w:sz="4" w:space="0" w:color="000000"/>
            </w:tcBorders>
          </w:tcPr>
          <w:p w14:paraId="6E9DD2E6" w14:textId="77777777" w:rsidR="0099515A" w:rsidRDefault="00000000">
            <w:pPr>
              <w:pStyle w:val="Normal1"/>
              <w:widowControl w:val="0"/>
              <w:spacing w:after="0" w:line="240" w:lineRule="auto"/>
              <w:jc w:val="center"/>
              <w:rPr>
                <w:sz w:val="20"/>
                <w:szCs w:val="20"/>
              </w:rPr>
            </w:pPr>
            <w:r>
              <w:rPr>
                <w:sz w:val="20"/>
                <w:szCs w:val="20"/>
              </w:rPr>
              <w:t>Calificación más alta en exámenes</w:t>
            </w:r>
          </w:p>
        </w:tc>
      </w:tr>
      <w:tr w:rsidR="0099515A" w14:paraId="64F88EA8" w14:textId="77777777">
        <w:trPr>
          <w:cantSplit/>
          <w:trHeight w:val="56"/>
        </w:trPr>
        <w:tc>
          <w:tcPr>
            <w:tcW w:w="759" w:type="dxa"/>
            <w:vMerge/>
            <w:tcBorders>
              <w:top w:val="single" w:sz="4" w:space="0" w:color="000000"/>
              <w:left w:val="single" w:sz="4" w:space="0" w:color="000000"/>
              <w:bottom w:val="single" w:sz="4" w:space="0" w:color="000000"/>
              <w:right w:val="single" w:sz="4" w:space="0" w:color="000000"/>
            </w:tcBorders>
          </w:tcPr>
          <w:p w14:paraId="0EFB2FC9" w14:textId="77777777" w:rsidR="0099515A" w:rsidRDefault="0099515A">
            <w:pPr>
              <w:pStyle w:val="Normal1"/>
              <w:widowControl w:val="0"/>
              <w:spacing w:after="0"/>
              <w:rPr>
                <w:sz w:val="20"/>
                <w:szCs w:val="20"/>
              </w:rPr>
            </w:pPr>
          </w:p>
        </w:tc>
        <w:tc>
          <w:tcPr>
            <w:tcW w:w="2022" w:type="dxa"/>
            <w:gridSpan w:val="2"/>
            <w:tcBorders>
              <w:top w:val="single" w:sz="4" w:space="0" w:color="000000"/>
              <w:left w:val="single" w:sz="4" w:space="0" w:color="000000"/>
              <w:bottom w:val="single" w:sz="4" w:space="0" w:color="000000"/>
              <w:right w:val="single" w:sz="4" w:space="0" w:color="000000"/>
            </w:tcBorders>
          </w:tcPr>
          <w:p w14:paraId="5564DF6D" w14:textId="77777777" w:rsidR="0099515A" w:rsidRDefault="00000000">
            <w:pPr>
              <w:pStyle w:val="Normal1"/>
              <w:widowControl w:val="0"/>
              <w:spacing w:after="0" w:line="240" w:lineRule="auto"/>
              <w:jc w:val="center"/>
              <w:rPr>
                <w:sz w:val="20"/>
                <w:szCs w:val="20"/>
              </w:rPr>
            </w:pPr>
            <w:r>
              <w:rPr>
                <w:sz w:val="20"/>
                <w:szCs w:val="20"/>
              </w:rPr>
              <w:t>Entre 5.0 y 6.9</w:t>
            </w:r>
          </w:p>
        </w:tc>
        <w:tc>
          <w:tcPr>
            <w:tcW w:w="2182" w:type="dxa"/>
            <w:gridSpan w:val="2"/>
            <w:tcBorders>
              <w:top w:val="single" w:sz="4" w:space="0" w:color="000000"/>
              <w:left w:val="single" w:sz="4" w:space="0" w:color="000000"/>
              <w:bottom w:val="single" w:sz="4" w:space="0" w:color="000000"/>
              <w:right w:val="single" w:sz="4" w:space="0" w:color="000000"/>
            </w:tcBorders>
          </w:tcPr>
          <w:p w14:paraId="19DC3549" w14:textId="77777777" w:rsidR="0099515A" w:rsidRDefault="00000000">
            <w:pPr>
              <w:pStyle w:val="Normal1"/>
              <w:widowControl w:val="0"/>
              <w:spacing w:after="0" w:line="240" w:lineRule="auto"/>
              <w:jc w:val="center"/>
              <w:rPr>
                <w:sz w:val="20"/>
                <w:szCs w:val="20"/>
              </w:rPr>
            </w:pPr>
            <w:r>
              <w:rPr>
                <w:sz w:val="20"/>
                <w:szCs w:val="20"/>
              </w:rPr>
              <w:t>Entre 7.0 y 8.9</w:t>
            </w:r>
          </w:p>
        </w:tc>
        <w:tc>
          <w:tcPr>
            <w:tcW w:w="2232" w:type="dxa"/>
            <w:gridSpan w:val="2"/>
            <w:tcBorders>
              <w:top w:val="single" w:sz="4" w:space="0" w:color="000000"/>
              <w:left w:val="single" w:sz="4" w:space="0" w:color="000000"/>
              <w:bottom w:val="single" w:sz="4" w:space="0" w:color="000000"/>
              <w:right w:val="single" w:sz="4" w:space="0" w:color="000000"/>
            </w:tcBorders>
          </w:tcPr>
          <w:p w14:paraId="2FF4FF72" w14:textId="77777777" w:rsidR="0099515A" w:rsidRDefault="00000000">
            <w:pPr>
              <w:pStyle w:val="Normal1"/>
              <w:widowControl w:val="0"/>
              <w:spacing w:after="0" w:line="240" w:lineRule="auto"/>
              <w:jc w:val="center"/>
              <w:rPr>
                <w:sz w:val="20"/>
                <w:szCs w:val="20"/>
              </w:rPr>
            </w:pPr>
            <w:r>
              <w:rPr>
                <w:sz w:val="20"/>
                <w:szCs w:val="20"/>
              </w:rPr>
              <w:t>Entre 9.0 y 10.0</w:t>
            </w:r>
          </w:p>
        </w:tc>
      </w:tr>
      <w:tr w:rsidR="0099515A" w14:paraId="533FD136" w14:textId="77777777">
        <w:trPr>
          <w:cantSplit/>
          <w:trHeight w:val="266"/>
        </w:trPr>
        <w:tc>
          <w:tcPr>
            <w:tcW w:w="759" w:type="dxa"/>
            <w:vMerge/>
            <w:tcBorders>
              <w:top w:val="single" w:sz="4" w:space="0" w:color="000000"/>
              <w:left w:val="single" w:sz="4" w:space="0" w:color="000000"/>
              <w:bottom w:val="single" w:sz="4" w:space="0" w:color="000000"/>
              <w:right w:val="single" w:sz="4" w:space="0" w:color="000000"/>
            </w:tcBorders>
          </w:tcPr>
          <w:p w14:paraId="2E859F7F" w14:textId="77777777" w:rsidR="0099515A" w:rsidRDefault="0099515A">
            <w:pPr>
              <w:pStyle w:val="Normal1"/>
              <w:widowControl w:val="0"/>
              <w:spacing w:after="0"/>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57448428" w14:textId="77777777" w:rsidR="0099515A" w:rsidRDefault="00000000">
            <w:pPr>
              <w:pStyle w:val="Normal1"/>
              <w:widowControl w:val="0"/>
              <w:spacing w:after="0" w:line="240" w:lineRule="auto"/>
              <w:jc w:val="center"/>
              <w:rPr>
                <w:sz w:val="20"/>
                <w:szCs w:val="20"/>
              </w:rPr>
            </w:pPr>
            <w:r>
              <w:rPr>
                <w:sz w:val="20"/>
                <w:szCs w:val="20"/>
              </w:rPr>
              <w:t>Estudiante</w:t>
            </w:r>
          </w:p>
        </w:tc>
        <w:tc>
          <w:tcPr>
            <w:tcW w:w="1026" w:type="dxa"/>
            <w:tcBorders>
              <w:top w:val="single" w:sz="4" w:space="0" w:color="000000"/>
              <w:left w:val="single" w:sz="4" w:space="0" w:color="000000"/>
              <w:bottom w:val="single" w:sz="4" w:space="0" w:color="000000"/>
              <w:right w:val="single" w:sz="4" w:space="0" w:color="000000"/>
            </w:tcBorders>
          </w:tcPr>
          <w:p w14:paraId="7A8ED522" w14:textId="77777777" w:rsidR="0099515A" w:rsidRDefault="00000000">
            <w:pPr>
              <w:pStyle w:val="Normal1"/>
              <w:widowControl w:val="0"/>
              <w:spacing w:after="0" w:line="240" w:lineRule="auto"/>
              <w:jc w:val="center"/>
              <w:rPr>
                <w:sz w:val="20"/>
                <w:szCs w:val="20"/>
              </w:rPr>
            </w:pPr>
            <w:r>
              <w:rPr>
                <w:sz w:val="20"/>
                <w:szCs w:val="20"/>
              </w:rPr>
              <w:t>Docente</w:t>
            </w:r>
          </w:p>
        </w:tc>
        <w:tc>
          <w:tcPr>
            <w:tcW w:w="1148" w:type="dxa"/>
            <w:tcBorders>
              <w:top w:val="single" w:sz="4" w:space="0" w:color="000000"/>
              <w:left w:val="single" w:sz="4" w:space="0" w:color="000000"/>
              <w:bottom w:val="single" w:sz="4" w:space="0" w:color="000000"/>
              <w:right w:val="single" w:sz="4" w:space="0" w:color="000000"/>
            </w:tcBorders>
          </w:tcPr>
          <w:p w14:paraId="54937B0D" w14:textId="77777777" w:rsidR="0099515A" w:rsidRDefault="00000000">
            <w:pPr>
              <w:pStyle w:val="Normal1"/>
              <w:widowControl w:val="0"/>
              <w:spacing w:after="0" w:line="240" w:lineRule="auto"/>
              <w:jc w:val="center"/>
              <w:rPr>
                <w:sz w:val="20"/>
                <w:szCs w:val="20"/>
              </w:rPr>
            </w:pPr>
            <w:r>
              <w:rPr>
                <w:sz w:val="20"/>
                <w:szCs w:val="20"/>
              </w:rPr>
              <w:t>Estudiante</w:t>
            </w:r>
          </w:p>
        </w:tc>
        <w:tc>
          <w:tcPr>
            <w:tcW w:w="1034" w:type="dxa"/>
            <w:tcBorders>
              <w:top w:val="single" w:sz="4" w:space="0" w:color="000000"/>
              <w:left w:val="single" w:sz="4" w:space="0" w:color="000000"/>
              <w:bottom w:val="single" w:sz="4" w:space="0" w:color="000000"/>
              <w:right w:val="single" w:sz="4" w:space="0" w:color="000000"/>
            </w:tcBorders>
          </w:tcPr>
          <w:p w14:paraId="38E48BBF" w14:textId="77777777" w:rsidR="0099515A" w:rsidRDefault="00000000">
            <w:pPr>
              <w:pStyle w:val="Normal1"/>
              <w:widowControl w:val="0"/>
              <w:spacing w:after="0" w:line="240" w:lineRule="auto"/>
              <w:jc w:val="center"/>
              <w:rPr>
                <w:sz w:val="20"/>
                <w:szCs w:val="20"/>
              </w:rPr>
            </w:pPr>
            <w:r>
              <w:rPr>
                <w:sz w:val="20"/>
                <w:szCs w:val="20"/>
              </w:rPr>
              <w:t>Docente</w:t>
            </w:r>
          </w:p>
        </w:tc>
        <w:tc>
          <w:tcPr>
            <w:tcW w:w="1147" w:type="dxa"/>
            <w:tcBorders>
              <w:top w:val="single" w:sz="4" w:space="0" w:color="000000"/>
              <w:left w:val="single" w:sz="4" w:space="0" w:color="000000"/>
              <w:bottom w:val="single" w:sz="4" w:space="0" w:color="000000"/>
              <w:right w:val="single" w:sz="4" w:space="0" w:color="000000"/>
            </w:tcBorders>
          </w:tcPr>
          <w:p w14:paraId="32D1F90D" w14:textId="77777777" w:rsidR="0099515A" w:rsidRDefault="00000000">
            <w:pPr>
              <w:pStyle w:val="Normal1"/>
              <w:widowControl w:val="0"/>
              <w:spacing w:after="0" w:line="240" w:lineRule="auto"/>
              <w:jc w:val="center"/>
              <w:rPr>
                <w:sz w:val="20"/>
                <w:szCs w:val="20"/>
              </w:rPr>
            </w:pPr>
            <w:r>
              <w:rPr>
                <w:sz w:val="20"/>
                <w:szCs w:val="20"/>
              </w:rPr>
              <w:t>Estudiante</w:t>
            </w:r>
          </w:p>
        </w:tc>
        <w:tc>
          <w:tcPr>
            <w:tcW w:w="1085" w:type="dxa"/>
            <w:tcBorders>
              <w:top w:val="single" w:sz="4" w:space="0" w:color="000000"/>
              <w:left w:val="single" w:sz="4" w:space="0" w:color="000000"/>
              <w:bottom w:val="single" w:sz="4" w:space="0" w:color="000000"/>
              <w:right w:val="single" w:sz="4" w:space="0" w:color="000000"/>
            </w:tcBorders>
          </w:tcPr>
          <w:p w14:paraId="3C4C3952" w14:textId="77777777" w:rsidR="0099515A" w:rsidRDefault="00000000">
            <w:pPr>
              <w:pStyle w:val="Normal1"/>
              <w:widowControl w:val="0"/>
              <w:spacing w:after="0" w:line="240" w:lineRule="auto"/>
              <w:jc w:val="center"/>
              <w:rPr>
                <w:sz w:val="20"/>
                <w:szCs w:val="20"/>
              </w:rPr>
            </w:pPr>
            <w:r>
              <w:rPr>
                <w:sz w:val="20"/>
                <w:szCs w:val="20"/>
              </w:rPr>
              <w:t>Docente</w:t>
            </w:r>
          </w:p>
        </w:tc>
      </w:tr>
      <w:tr w:rsidR="0099515A" w14:paraId="11A9B2F0" w14:textId="77777777">
        <w:trPr>
          <w:trHeight w:val="266"/>
        </w:trPr>
        <w:tc>
          <w:tcPr>
            <w:tcW w:w="759" w:type="dxa"/>
            <w:tcBorders>
              <w:top w:val="single" w:sz="4" w:space="0" w:color="000000"/>
              <w:left w:val="single" w:sz="4" w:space="0" w:color="000000"/>
              <w:bottom w:val="single" w:sz="4" w:space="0" w:color="000000"/>
              <w:right w:val="single" w:sz="4" w:space="0" w:color="000000"/>
            </w:tcBorders>
            <w:shd w:val="clear" w:color="auto" w:fill="E6E6E6"/>
          </w:tcPr>
          <w:p w14:paraId="5249D6F6" w14:textId="77777777" w:rsidR="0099515A" w:rsidRDefault="00000000">
            <w:pPr>
              <w:pStyle w:val="Normal1"/>
              <w:widowControl w:val="0"/>
              <w:spacing w:after="0" w:line="240" w:lineRule="auto"/>
              <w:jc w:val="center"/>
              <w:rPr>
                <w:sz w:val="20"/>
                <w:szCs w:val="20"/>
              </w:rPr>
            </w:pPr>
            <w:r>
              <w:rPr>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E6E6E6"/>
          </w:tcPr>
          <w:p w14:paraId="75C88D1B" w14:textId="77777777" w:rsidR="0099515A" w:rsidRDefault="00000000">
            <w:pPr>
              <w:pStyle w:val="Normal1"/>
              <w:widowControl w:val="0"/>
              <w:spacing w:after="0" w:line="240" w:lineRule="auto"/>
              <w:jc w:val="center"/>
              <w:rPr>
                <w:sz w:val="20"/>
                <w:szCs w:val="20"/>
              </w:rPr>
            </w:pPr>
            <w:r>
              <w:rPr>
                <w:sz w:val="20"/>
                <w:szCs w:val="20"/>
              </w:rPr>
              <w:t>13.42%</w:t>
            </w:r>
          </w:p>
        </w:tc>
        <w:tc>
          <w:tcPr>
            <w:tcW w:w="1026" w:type="dxa"/>
            <w:tcBorders>
              <w:top w:val="single" w:sz="4" w:space="0" w:color="000000"/>
              <w:left w:val="single" w:sz="4" w:space="0" w:color="000000"/>
              <w:bottom w:val="single" w:sz="4" w:space="0" w:color="000000"/>
              <w:right w:val="single" w:sz="4" w:space="0" w:color="000000"/>
            </w:tcBorders>
            <w:shd w:val="clear" w:color="auto" w:fill="E6E6E6"/>
          </w:tcPr>
          <w:p w14:paraId="29DA3AAC" w14:textId="77777777" w:rsidR="0099515A" w:rsidRDefault="00000000">
            <w:pPr>
              <w:pStyle w:val="Normal1"/>
              <w:widowControl w:val="0"/>
              <w:spacing w:after="0" w:line="240" w:lineRule="auto"/>
              <w:jc w:val="center"/>
              <w:rPr>
                <w:sz w:val="20"/>
                <w:szCs w:val="20"/>
              </w:rPr>
            </w:pPr>
            <w:r>
              <w:rPr>
                <w:sz w:val="20"/>
                <w:szCs w:val="20"/>
              </w:rPr>
              <w:t>25.0%</w:t>
            </w:r>
          </w:p>
        </w:tc>
        <w:tc>
          <w:tcPr>
            <w:tcW w:w="1148" w:type="dxa"/>
            <w:tcBorders>
              <w:top w:val="single" w:sz="4" w:space="0" w:color="000000"/>
              <w:left w:val="single" w:sz="4" w:space="0" w:color="000000"/>
              <w:bottom w:val="single" w:sz="4" w:space="0" w:color="000000"/>
              <w:right w:val="single" w:sz="4" w:space="0" w:color="000000"/>
            </w:tcBorders>
            <w:shd w:val="clear" w:color="auto" w:fill="E6E6E6"/>
          </w:tcPr>
          <w:p w14:paraId="3409A7AF" w14:textId="77777777" w:rsidR="0099515A" w:rsidRDefault="00000000">
            <w:pPr>
              <w:pStyle w:val="Normal1"/>
              <w:widowControl w:val="0"/>
              <w:spacing w:after="0" w:line="240" w:lineRule="auto"/>
              <w:jc w:val="center"/>
              <w:rPr>
                <w:sz w:val="20"/>
                <w:szCs w:val="20"/>
              </w:rPr>
            </w:pPr>
            <w:r>
              <w:rPr>
                <w:sz w:val="20"/>
                <w:szCs w:val="20"/>
              </w:rPr>
              <w:t>43.62%</w:t>
            </w:r>
          </w:p>
        </w:tc>
        <w:tc>
          <w:tcPr>
            <w:tcW w:w="1034" w:type="dxa"/>
            <w:tcBorders>
              <w:top w:val="single" w:sz="4" w:space="0" w:color="000000"/>
              <w:left w:val="single" w:sz="4" w:space="0" w:color="000000"/>
              <w:bottom w:val="single" w:sz="4" w:space="0" w:color="000000"/>
              <w:right w:val="single" w:sz="4" w:space="0" w:color="000000"/>
            </w:tcBorders>
            <w:shd w:val="clear" w:color="auto" w:fill="E6E6E6"/>
          </w:tcPr>
          <w:p w14:paraId="7172BE30" w14:textId="77777777" w:rsidR="0099515A" w:rsidRDefault="00000000">
            <w:pPr>
              <w:pStyle w:val="Normal1"/>
              <w:widowControl w:val="0"/>
              <w:spacing w:after="0" w:line="240" w:lineRule="auto"/>
              <w:jc w:val="center"/>
              <w:rPr>
                <w:sz w:val="20"/>
                <w:szCs w:val="20"/>
              </w:rPr>
            </w:pPr>
            <w:r>
              <w:rPr>
                <w:sz w:val="20"/>
                <w:szCs w:val="20"/>
              </w:rPr>
              <w:t>37.5%</w:t>
            </w:r>
          </w:p>
        </w:tc>
        <w:tc>
          <w:tcPr>
            <w:tcW w:w="1147" w:type="dxa"/>
            <w:tcBorders>
              <w:top w:val="single" w:sz="4" w:space="0" w:color="000000"/>
              <w:left w:val="single" w:sz="4" w:space="0" w:color="000000"/>
              <w:bottom w:val="single" w:sz="4" w:space="0" w:color="000000"/>
              <w:right w:val="single" w:sz="4" w:space="0" w:color="000000"/>
            </w:tcBorders>
            <w:shd w:val="clear" w:color="auto" w:fill="E6E6E6"/>
          </w:tcPr>
          <w:p w14:paraId="59F71A91" w14:textId="77777777" w:rsidR="0099515A" w:rsidRDefault="00000000">
            <w:pPr>
              <w:pStyle w:val="Normal1"/>
              <w:widowControl w:val="0"/>
              <w:spacing w:after="0" w:line="240" w:lineRule="auto"/>
              <w:jc w:val="center"/>
              <w:rPr>
                <w:sz w:val="20"/>
                <w:szCs w:val="20"/>
              </w:rPr>
            </w:pPr>
            <w:r>
              <w:rPr>
                <w:sz w:val="20"/>
                <w:szCs w:val="20"/>
              </w:rPr>
              <w:t>42.96%</w:t>
            </w:r>
          </w:p>
        </w:tc>
        <w:tc>
          <w:tcPr>
            <w:tcW w:w="1085" w:type="dxa"/>
            <w:tcBorders>
              <w:top w:val="single" w:sz="4" w:space="0" w:color="000000"/>
              <w:left w:val="single" w:sz="4" w:space="0" w:color="000000"/>
              <w:bottom w:val="single" w:sz="4" w:space="0" w:color="000000"/>
              <w:right w:val="single" w:sz="4" w:space="0" w:color="000000"/>
            </w:tcBorders>
            <w:shd w:val="clear" w:color="auto" w:fill="E6E6E6"/>
          </w:tcPr>
          <w:p w14:paraId="77C31280" w14:textId="77777777" w:rsidR="0099515A" w:rsidRDefault="00000000">
            <w:pPr>
              <w:pStyle w:val="Normal1"/>
              <w:widowControl w:val="0"/>
              <w:spacing w:after="0" w:line="240" w:lineRule="auto"/>
              <w:jc w:val="center"/>
              <w:rPr>
                <w:sz w:val="20"/>
                <w:szCs w:val="20"/>
              </w:rPr>
            </w:pPr>
            <w:r>
              <w:rPr>
                <w:sz w:val="20"/>
                <w:szCs w:val="20"/>
              </w:rPr>
              <w:t>37.5%</w:t>
            </w:r>
          </w:p>
        </w:tc>
      </w:tr>
      <w:tr w:rsidR="0099515A" w14:paraId="0262090B" w14:textId="77777777">
        <w:trPr>
          <w:trHeight w:val="266"/>
        </w:trPr>
        <w:tc>
          <w:tcPr>
            <w:tcW w:w="759" w:type="dxa"/>
            <w:tcBorders>
              <w:top w:val="single" w:sz="4" w:space="0" w:color="000000"/>
              <w:left w:val="single" w:sz="4" w:space="0" w:color="000000"/>
              <w:bottom w:val="single" w:sz="4" w:space="0" w:color="000000"/>
              <w:right w:val="single" w:sz="4" w:space="0" w:color="000000"/>
            </w:tcBorders>
          </w:tcPr>
          <w:p w14:paraId="36424D2C" w14:textId="77777777" w:rsidR="0099515A" w:rsidRDefault="00000000">
            <w:pPr>
              <w:pStyle w:val="Normal1"/>
              <w:widowControl w:val="0"/>
              <w:spacing w:after="0" w:line="240" w:lineRule="auto"/>
              <w:jc w:val="center"/>
              <w:rPr>
                <w:sz w:val="20"/>
                <w:szCs w:val="20"/>
              </w:rPr>
            </w:pPr>
            <w:r>
              <w:rPr>
                <w:sz w:val="20"/>
                <w:szCs w:val="20"/>
              </w:rPr>
              <w:t>2</w:t>
            </w:r>
          </w:p>
        </w:tc>
        <w:tc>
          <w:tcPr>
            <w:tcW w:w="996" w:type="dxa"/>
            <w:tcBorders>
              <w:top w:val="single" w:sz="4" w:space="0" w:color="000000"/>
              <w:left w:val="single" w:sz="4" w:space="0" w:color="000000"/>
              <w:bottom w:val="single" w:sz="4" w:space="0" w:color="000000"/>
              <w:right w:val="single" w:sz="4" w:space="0" w:color="000000"/>
            </w:tcBorders>
          </w:tcPr>
          <w:p w14:paraId="28975C5D" w14:textId="77777777" w:rsidR="0099515A" w:rsidRDefault="00000000">
            <w:pPr>
              <w:pStyle w:val="Normal1"/>
              <w:widowControl w:val="0"/>
              <w:spacing w:after="0" w:line="240" w:lineRule="auto"/>
              <w:jc w:val="center"/>
              <w:rPr>
                <w:sz w:val="20"/>
                <w:szCs w:val="20"/>
              </w:rPr>
            </w:pPr>
            <w:r>
              <w:rPr>
                <w:sz w:val="20"/>
                <w:szCs w:val="20"/>
              </w:rPr>
              <w:t>9.0%</w:t>
            </w:r>
          </w:p>
        </w:tc>
        <w:tc>
          <w:tcPr>
            <w:tcW w:w="1026" w:type="dxa"/>
            <w:tcBorders>
              <w:top w:val="single" w:sz="4" w:space="0" w:color="000000"/>
              <w:left w:val="single" w:sz="4" w:space="0" w:color="000000"/>
              <w:bottom w:val="single" w:sz="4" w:space="0" w:color="000000"/>
              <w:right w:val="single" w:sz="4" w:space="0" w:color="000000"/>
            </w:tcBorders>
          </w:tcPr>
          <w:p w14:paraId="51BF2B49" w14:textId="77777777" w:rsidR="0099515A" w:rsidRDefault="00000000">
            <w:pPr>
              <w:pStyle w:val="Normal1"/>
              <w:widowControl w:val="0"/>
              <w:spacing w:after="0" w:line="240" w:lineRule="auto"/>
              <w:jc w:val="center"/>
              <w:rPr>
                <w:sz w:val="20"/>
                <w:szCs w:val="20"/>
              </w:rPr>
            </w:pPr>
            <w:r>
              <w:rPr>
                <w:sz w:val="20"/>
                <w:szCs w:val="20"/>
              </w:rPr>
              <w:t>12.5%</w:t>
            </w:r>
          </w:p>
        </w:tc>
        <w:tc>
          <w:tcPr>
            <w:tcW w:w="1148" w:type="dxa"/>
            <w:tcBorders>
              <w:top w:val="single" w:sz="4" w:space="0" w:color="000000"/>
              <w:left w:val="single" w:sz="4" w:space="0" w:color="000000"/>
              <w:bottom w:val="single" w:sz="4" w:space="0" w:color="000000"/>
              <w:right w:val="single" w:sz="4" w:space="0" w:color="000000"/>
            </w:tcBorders>
          </w:tcPr>
          <w:p w14:paraId="2DEC5EA5" w14:textId="77777777" w:rsidR="0099515A" w:rsidRDefault="00000000">
            <w:pPr>
              <w:pStyle w:val="Normal1"/>
              <w:widowControl w:val="0"/>
              <w:spacing w:after="0" w:line="240" w:lineRule="auto"/>
              <w:jc w:val="center"/>
              <w:rPr>
                <w:sz w:val="20"/>
                <w:szCs w:val="20"/>
              </w:rPr>
            </w:pPr>
            <w:r>
              <w:rPr>
                <w:sz w:val="20"/>
                <w:szCs w:val="20"/>
              </w:rPr>
              <w:t>36.36%</w:t>
            </w:r>
          </w:p>
        </w:tc>
        <w:tc>
          <w:tcPr>
            <w:tcW w:w="1034" w:type="dxa"/>
            <w:tcBorders>
              <w:top w:val="single" w:sz="4" w:space="0" w:color="000000"/>
              <w:left w:val="single" w:sz="4" w:space="0" w:color="000000"/>
              <w:bottom w:val="single" w:sz="4" w:space="0" w:color="000000"/>
              <w:right w:val="single" w:sz="4" w:space="0" w:color="000000"/>
            </w:tcBorders>
          </w:tcPr>
          <w:p w14:paraId="5FF7B296" w14:textId="77777777" w:rsidR="0099515A" w:rsidRDefault="00000000">
            <w:pPr>
              <w:pStyle w:val="Normal1"/>
              <w:widowControl w:val="0"/>
              <w:spacing w:after="0" w:line="240" w:lineRule="auto"/>
              <w:jc w:val="center"/>
              <w:rPr>
                <w:sz w:val="20"/>
                <w:szCs w:val="20"/>
              </w:rPr>
            </w:pPr>
            <w:r>
              <w:rPr>
                <w:sz w:val="20"/>
                <w:szCs w:val="20"/>
              </w:rPr>
              <w:t>50.0%</w:t>
            </w:r>
          </w:p>
        </w:tc>
        <w:tc>
          <w:tcPr>
            <w:tcW w:w="1147" w:type="dxa"/>
            <w:tcBorders>
              <w:top w:val="single" w:sz="4" w:space="0" w:color="000000"/>
              <w:left w:val="single" w:sz="4" w:space="0" w:color="000000"/>
              <w:bottom w:val="single" w:sz="4" w:space="0" w:color="000000"/>
              <w:right w:val="single" w:sz="4" w:space="0" w:color="000000"/>
            </w:tcBorders>
          </w:tcPr>
          <w:p w14:paraId="3C8B0BBE" w14:textId="77777777" w:rsidR="0099515A" w:rsidRDefault="00000000">
            <w:pPr>
              <w:pStyle w:val="Normal1"/>
              <w:widowControl w:val="0"/>
              <w:spacing w:after="0" w:line="240" w:lineRule="auto"/>
              <w:jc w:val="center"/>
              <w:rPr>
                <w:sz w:val="20"/>
                <w:szCs w:val="20"/>
              </w:rPr>
            </w:pPr>
            <w:r>
              <w:rPr>
                <w:sz w:val="20"/>
                <w:szCs w:val="20"/>
              </w:rPr>
              <w:t>54.64%</w:t>
            </w:r>
          </w:p>
        </w:tc>
        <w:tc>
          <w:tcPr>
            <w:tcW w:w="1085" w:type="dxa"/>
            <w:tcBorders>
              <w:top w:val="single" w:sz="4" w:space="0" w:color="000000"/>
              <w:left w:val="single" w:sz="4" w:space="0" w:color="000000"/>
              <w:bottom w:val="single" w:sz="4" w:space="0" w:color="000000"/>
              <w:right w:val="single" w:sz="4" w:space="0" w:color="000000"/>
            </w:tcBorders>
          </w:tcPr>
          <w:p w14:paraId="3D4E5D67" w14:textId="77777777" w:rsidR="0099515A" w:rsidRDefault="00000000">
            <w:pPr>
              <w:pStyle w:val="Normal1"/>
              <w:widowControl w:val="0"/>
              <w:spacing w:after="0" w:line="240" w:lineRule="auto"/>
              <w:jc w:val="center"/>
              <w:rPr>
                <w:sz w:val="20"/>
                <w:szCs w:val="20"/>
              </w:rPr>
            </w:pPr>
            <w:r>
              <w:rPr>
                <w:sz w:val="20"/>
                <w:szCs w:val="20"/>
              </w:rPr>
              <w:t>37.5%</w:t>
            </w:r>
          </w:p>
        </w:tc>
      </w:tr>
      <w:tr w:rsidR="0099515A" w14:paraId="37B4EEA1" w14:textId="77777777">
        <w:trPr>
          <w:trHeight w:val="266"/>
        </w:trPr>
        <w:tc>
          <w:tcPr>
            <w:tcW w:w="759" w:type="dxa"/>
            <w:tcBorders>
              <w:top w:val="single" w:sz="4" w:space="0" w:color="000000"/>
              <w:left w:val="single" w:sz="4" w:space="0" w:color="000000"/>
              <w:bottom w:val="single" w:sz="4" w:space="0" w:color="000000"/>
              <w:right w:val="single" w:sz="4" w:space="0" w:color="000000"/>
            </w:tcBorders>
            <w:shd w:val="clear" w:color="auto" w:fill="E6E6E6"/>
          </w:tcPr>
          <w:p w14:paraId="0601AF8F" w14:textId="77777777" w:rsidR="0099515A" w:rsidRDefault="00000000">
            <w:pPr>
              <w:pStyle w:val="Normal1"/>
              <w:widowControl w:val="0"/>
              <w:spacing w:after="0" w:line="240" w:lineRule="auto"/>
              <w:jc w:val="center"/>
              <w:rPr>
                <w:sz w:val="20"/>
                <w:szCs w:val="20"/>
              </w:rPr>
            </w:pPr>
            <w:r>
              <w:rPr>
                <w:sz w:val="20"/>
                <w:szCs w:val="20"/>
              </w:rPr>
              <w:t>3</w:t>
            </w:r>
          </w:p>
        </w:tc>
        <w:tc>
          <w:tcPr>
            <w:tcW w:w="996" w:type="dxa"/>
            <w:tcBorders>
              <w:top w:val="single" w:sz="4" w:space="0" w:color="000000"/>
              <w:left w:val="single" w:sz="4" w:space="0" w:color="000000"/>
              <w:bottom w:val="single" w:sz="4" w:space="0" w:color="000000"/>
              <w:right w:val="single" w:sz="4" w:space="0" w:color="000000"/>
            </w:tcBorders>
            <w:shd w:val="clear" w:color="auto" w:fill="E6E6E6"/>
          </w:tcPr>
          <w:p w14:paraId="09B8BC26" w14:textId="77777777" w:rsidR="0099515A" w:rsidRDefault="00000000">
            <w:pPr>
              <w:pStyle w:val="Normal1"/>
              <w:widowControl w:val="0"/>
              <w:spacing w:after="0" w:line="240" w:lineRule="auto"/>
              <w:jc w:val="center"/>
              <w:rPr>
                <w:sz w:val="20"/>
                <w:szCs w:val="20"/>
              </w:rPr>
            </w:pPr>
            <w:r>
              <w:rPr>
                <w:sz w:val="20"/>
                <w:szCs w:val="20"/>
              </w:rPr>
              <w:t>10.22%</w:t>
            </w:r>
          </w:p>
        </w:tc>
        <w:tc>
          <w:tcPr>
            <w:tcW w:w="1026" w:type="dxa"/>
            <w:tcBorders>
              <w:top w:val="single" w:sz="4" w:space="0" w:color="000000"/>
              <w:left w:val="single" w:sz="4" w:space="0" w:color="000000"/>
              <w:bottom w:val="single" w:sz="4" w:space="0" w:color="000000"/>
              <w:right w:val="single" w:sz="4" w:space="0" w:color="000000"/>
            </w:tcBorders>
            <w:shd w:val="clear" w:color="auto" w:fill="E6E6E6"/>
          </w:tcPr>
          <w:p w14:paraId="0F16B4F2" w14:textId="77777777" w:rsidR="0099515A" w:rsidRDefault="00000000">
            <w:pPr>
              <w:pStyle w:val="Normal1"/>
              <w:widowControl w:val="0"/>
              <w:spacing w:after="0" w:line="240" w:lineRule="auto"/>
              <w:jc w:val="center"/>
              <w:rPr>
                <w:sz w:val="20"/>
                <w:szCs w:val="20"/>
              </w:rPr>
            </w:pPr>
            <w:r>
              <w:rPr>
                <w:sz w:val="20"/>
                <w:szCs w:val="20"/>
              </w:rPr>
              <w:t>12.5%</w:t>
            </w:r>
          </w:p>
        </w:tc>
        <w:tc>
          <w:tcPr>
            <w:tcW w:w="1148" w:type="dxa"/>
            <w:tcBorders>
              <w:top w:val="single" w:sz="4" w:space="0" w:color="000000"/>
              <w:left w:val="single" w:sz="4" w:space="0" w:color="000000"/>
              <w:bottom w:val="single" w:sz="4" w:space="0" w:color="000000"/>
              <w:right w:val="single" w:sz="4" w:space="0" w:color="000000"/>
            </w:tcBorders>
            <w:shd w:val="clear" w:color="auto" w:fill="E6E6E6"/>
          </w:tcPr>
          <w:p w14:paraId="75286681" w14:textId="77777777" w:rsidR="0099515A" w:rsidRDefault="00000000">
            <w:pPr>
              <w:pStyle w:val="Normal1"/>
              <w:widowControl w:val="0"/>
              <w:spacing w:after="0" w:line="240" w:lineRule="auto"/>
              <w:jc w:val="center"/>
              <w:rPr>
                <w:sz w:val="20"/>
                <w:szCs w:val="20"/>
              </w:rPr>
            </w:pPr>
            <w:r>
              <w:rPr>
                <w:sz w:val="20"/>
                <w:szCs w:val="20"/>
              </w:rPr>
              <w:t>48.97%</w:t>
            </w:r>
          </w:p>
        </w:tc>
        <w:tc>
          <w:tcPr>
            <w:tcW w:w="1034" w:type="dxa"/>
            <w:tcBorders>
              <w:top w:val="single" w:sz="4" w:space="0" w:color="000000"/>
              <w:left w:val="single" w:sz="4" w:space="0" w:color="000000"/>
              <w:bottom w:val="single" w:sz="4" w:space="0" w:color="000000"/>
              <w:right w:val="single" w:sz="4" w:space="0" w:color="000000"/>
            </w:tcBorders>
            <w:shd w:val="clear" w:color="auto" w:fill="E6E6E6"/>
          </w:tcPr>
          <w:p w14:paraId="29F15DD3" w14:textId="77777777" w:rsidR="0099515A" w:rsidRDefault="00000000">
            <w:pPr>
              <w:pStyle w:val="Normal1"/>
              <w:widowControl w:val="0"/>
              <w:spacing w:after="0" w:line="240" w:lineRule="auto"/>
              <w:jc w:val="center"/>
              <w:rPr>
                <w:sz w:val="20"/>
                <w:szCs w:val="20"/>
              </w:rPr>
            </w:pPr>
            <w:r>
              <w:rPr>
                <w:sz w:val="20"/>
                <w:szCs w:val="20"/>
              </w:rPr>
              <w:t>50.0%</w:t>
            </w:r>
          </w:p>
        </w:tc>
        <w:tc>
          <w:tcPr>
            <w:tcW w:w="1147" w:type="dxa"/>
            <w:tcBorders>
              <w:top w:val="single" w:sz="4" w:space="0" w:color="000000"/>
              <w:left w:val="single" w:sz="4" w:space="0" w:color="000000"/>
              <w:bottom w:val="single" w:sz="4" w:space="0" w:color="000000"/>
              <w:right w:val="single" w:sz="4" w:space="0" w:color="000000"/>
            </w:tcBorders>
            <w:shd w:val="clear" w:color="auto" w:fill="E6E6E6"/>
          </w:tcPr>
          <w:p w14:paraId="2BA91DFA" w14:textId="77777777" w:rsidR="0099515A" w:rsidRDefault="00000000">
            <w:pPr>
              <w:pStyle w:val="Normal1"/>
              <w:widowControl w:val="0"/>
              <w:spacing w:after="0" w:line="240" w:lineRule="auto"/>
              <w:jc w:val="center"/>
              <w:rPr>
                <w:sz w:val="20"/>
                <w:szCs w:val="20"/>
              </w:rPr>
            </w:pPr>
            <w:r>
              <w:rPr>
                <w:sz w:val="20"/>
                <w:szCs w:val="20"/>
              </w:rPr>
              <w:t>40.81%</w:t>
            </w:r>
          </w:p>
        </w:tc>
        <w:tc>
          <w:tcPr>
            <w:tcW w:w="1085" w:type="dxa"/>
            <w:tcBorders>
              <w:top w:val="single" w:sz="4" w:space="0" w:color="000000"/>
              <w:left w:val="single" w:sz="4" w:space="0" w:color="000000"/>
              <w:bottom w:val="single" w:sz="4" w:space="0" w:color="000000"/>
              <w:right w:val="single" w:sz="4" w:space="0" w:color="000000"/>
            </w:tcBorders>
            <w:shd w:val="clear" w:color="auto" w:fill="E6E6E6"/>
          </w:tcPr>
          <w:p w14:paraId="11EFCDC0" w14:textId="77777777" w:rsidR="0099515A" w:rsidRDefault="00000000">
            <w:pPr>
              <w:pStyle w:val="Normal1"/>
              <w:widowControl w:val="0"/>
              <w:spacing w:after="0" w:line="240" w:lineRule="auto"/>
              <w:jc w:val="center"/>
              <w:rPr>
                <w:sz w:val="20"/>
                <w:szCs w:val="20"/>
              </w:rPr>
            </w:pPr>
            <w:r>
              <w:rPr>
                <w:sz w:val="20"/>
                <w:szCs w:val="20"/>
              </w:rPr>
              <w:t>37.5%</w:t>
            </w:r>
          </w:p>
        </w:tc>
      </w:tr>
    </w:tbl>
    <w:p w14:paraId="333372F3" w14:textId="77777777" w:rsidR="0099515A" w:rsidRDefault="0099515A">
      <w:pPr>
        <w:pStyle w:val="Normal1"/>
        <w:spacing w:after="0" w:line="240" w:lineRule="auto"/>
        <w:rPr>
          <w:color w:val="000000"/>
          <w:sz w:val="20"/>
          <w:szCs w:val="20"/>
        </w:rPr>
      </w:pPr>
    </w:p>
    <w:p w14:paraId="57CDB3A9" w14:textId="77777777" w:rsidR="0099515A" w:rsidRDefault="00000000">
      <w:pPr>
        <w:pStyle w:val="Normal1"/>
        <w:spacing w:after="0" w:line="360" w:lineRule="auto"/>
        <w:ind w:left="-1" w:firstLine="284"/>
        <w:jc w:val="center"/>
        <w:rPr>
          <w:color w:val="000000"/>
          <w:sz w:val="24"/>
          <w:szCs w:val="24"/>
        </w:rPr>
      </w:pPr>
      <w:r>
        <w:rPr>
          <w:color w:val="000000"/>
          <w:sz w:val="24"/>
          <w:szCs w:val="24"/>
        </w:rPr>
        <w:t>Fuente: Elaboración propia</w:t>
      </w:r>
    </w:p>
    <w:p w14:paraId="09723D01" w14:textId="77777777" w:rsidR="0099515A" w:rsidRDefault="00000000">
      <w:pPr>
        <w:pStyle w:val="Normal1"/>
        <w:spacing w:after="0" w:line="360" w:lineRule="auto"/>
        <w:ind w:left="-1" w:firstLine="720"/>
        <w:jc w:val="both"/>
        <w:rPr>
          <w:color w:val="000000"/>
          <w:sz w:val="24"/>
          <w:szCs w:val="24"/>
        </w:rPr>
      </w:pPr>
      <w:r>
        <w:rPr>
          <w:color w:val="000000"/>
          <w:sz w:val="24"/>
          <w:szCs w:val="24"/>
        </w:rPr>
        <w:t>Para concluir con nuestro análisis de resultados, presentamos en la tabla 5 una posible solución para que los estudiantes puedan comprender mejor la asignatura de manera menos aburrida y teórica. La implementación de una herramienta tecnológica en los procesos de aprendizaje fue bien recibida por los docentes, ya que el 100% confirmó que les gustaría poder implementarla. En cuanto a los estudiantes, solo el 4% de la matrícula total respondió que no les gustaría tener una herramienta tecnológica, mientras que el 24% respondió tal vez y el 78% restante respondió que sí les gustaría contar con dicha herramienta.</w:t>
      </w:r>
    </w:p>
    <w:p w14:paraId="7E9B0456" w14:textId="77777777" w:rsidR="0099515A" w:rsidRDefault="00000000">
      <w:pPr>
        <w:pStyle w:val="Normal1"/>
        <w:spacing w:after="0" w:line="360" w:lineRule="auto"/>
        <w:ind w:left="-1" w:firstLine="284"/>
        <w:jc w:val="center"/>
        <w:rPr>
          <w:color w:val="000000"/>
          <w:sz w:val="24"/>
          <w:szCs w:val="24"/>
        </w:rPr>
      </w:pPr>
      <w:r>
        <w:rPr>
          <w:b/>
          <w:color w:val="000000"/>
          <w:sz w:val="24"/>
          <w:szCs w:val="24"/>
        </w:rPr>
        <w:t xml:space="preserve"> Tabla 5.</w:t>
      </w:r>
      <w:r>
        <w:rPr>
          <w:color w:val="000000"/>
          <w:sz w:val="24"/>
          <w:szCs w:val="24"/>
        </w:rPr>
        <w:t xml:space="preserve"> El aprendizaje de la asignatura Historia por medio de una herramienta tecnológica</w:t>
      </w:r>
    </w:p>
    <w:p w14:paraId="1C024131" w14:textId="77777777" w:rsidR="0099515A" w:rsidRDefault="0099515A">
      <w:pPr>
        <w:pStyle w:val="Normal1"/>
        <w:spacing w:after="0" w:line="240" w:lineRule="auto"/>
        <w:ind w:left="-1" w:firstLine="284"/>
        <w:jc w:val="center"/>
        <w:rPr>
          <w:i/>
          <w:color w:val="000000"/>
          <w:sz w:val="16"/>
          <w:szCs w:val="16"/>
        </w:rPr>
      </w:pPr>
    </w:p>
    <w:tbl>
      <w:tblPr>
        <w:tblW w:w="7266" w:type="dxa"/>
        <w:tblInd w:w="-108" w:type="dxa"/>
        <w:tblLayout w:type="fixed"/>
        <w:tblLook w:val="0000" w:firstRow="0" w:lastRow="0" w:firstColumn="0" w:lastColumn="0" w:noHBand="0" w:noVBand="0"/>
      </w:tblPr>
      <w:tblGrid>
        <w:gridCol w:w="769"/>
        <w:gridCol w:w="869"/>
        <w:gridCol w:w="1148"/>
        <w:gridCol w:w="1147"/>
        <w:gridCol w:w="1146"/>
        <w:gridCol w:w="1149"/>
        <w:gridCol w:w="1038"/>
      </w:tblGrid>
      <w:tr w:rsidR="0099515A" w:rsidRPr="009F0712" w14:paraId="1CAB5496" w14:textId="77777777">
        <w:trPr>
          <w:cantSplit/>
          <w:trHeight w:val="231"/>
        </w:trPr>
        <w:tc>
          <w:tcPr>
            <w:tcW w:w="768" w:type="dxa"/>
            <w:vMerge w:val="restart"/>
            <w:tcBorders>
              <w:top w:val="single" w:sz="4" w:space="0" w:color="000000"/>
              <w:left w:val="single" w:sz="4" w:space="0" w:color="000000"/>
              <w:bottom w:val="single" w:sz="4" w:space="0" w:color="000000"/>
              <w:right w:val="single" w:sz="4" w:space="0" w:color="000000"/>
            </w:tcBorders>
          </w:tcPr>
          <w:p w14:paraId="1D8BC8A6" w14:textId="77777777" w:rsidR="0099515A" w:rsidRDefault="0099515A">
            <w:pPr>
              <w:pStyle w:val="Normal1"/>
              <w:widowControl w:val="0"/>
              <w:spacing w:after="0" w:line="240" w:lineRule="auto"/>
              <w:jc w:val="center"/>
              <w:rPr>
                <w:sz w:val="20"/>
                <w:szCs w:val="20"/>
              </w:rPr>
            </w:pPr>
          </w:p>
          <w:p w14:paraId="169D4599" w14:textId="77777777" w:rsidR="0099515A" w:rsidRDefault="00000000">
            <w:pPr>
              <w:pStyle w:val="Normal1"/>
              <w:widowControl w:val="0"/>
              <w:spacing w:after="0" w:line="240" w:lineRule="auto"/>
              <w:jc w:val="center"/>
              <w:rPr>
                <w:sz w:val="20"/>
                <w:szCs w:val="20"/>
              </w:rPr>
            </w:pPr>
            <w:r>
              <w:rPr>
                <w:sz w:val="20"/>
                <w:szCs w:val="20"/>
              </w:rPr>
              <w:t>Grado</w:t>
            </w:r>
          </w:p>
        </w:tc>
        <w:tc>
          <w:tcPr>
            <w:tcW w:w="6497" w:type="dxa"/>
            <w:gridSpan w:val="6"/>
            <w:tcBorders>
              <w:top w:val="single" w:sz="4" w:space="0" w:color="000000"/>
              <w:left w:val="single" w:sz="4" w:space="0" w:color="000000"/>
              <w:bottom w:val="single" w:sz="4" w:space="0" w:color="000000"/>
              <w:right w:val="single" w:sz="4" w:space="0" w:color="000000"/>
            </w:tcBorders>
          </w:tcPr>
          <w:p w14:paraId="2A83C863" w14:textId="77777777" w:rsidR="0099515A" w:rsidRDefault="00000000">
            <w:pPr>
              <w:pStyle w:val="Normal1"/>
              <w:widowControl w:val="0"/>
              <w:spacing w:after="0" w:line="240" w:lineRule="auto"/>
              <w:jc w:val="center"/>
              <w:rPr>
                <w:sz w:val="20"/>
                <w:szCs w:val="20"/>
              </w:rPr>
            </w:pPr>
            <w:r>
              <w:rPr>
                <w:sz w:val="20"/>
                <w:szCs w:val="20"/>
              </w:rPr>
              <w:t xml:space="preserve">Te gustaría la enseñanza de la asignatura por medio de </w:t>
            </w:r>
            <w:proofErr w:type="gramStart"/>
            <w:r>
              <w:rPr>
                <w:sz w:val="20"/>
                <w:szCs w:val="20"/>
              </w:rPr>
              <w:t>un herramienta tecnológica</w:t>
            </w:r>
            <w:proofErr w:type="gramEnd"/>
          </w:p>
        </w:tc>
      </w:tr>
      <w:tr w:rsidR="0099515A" w14:paraId="0C4C72C1" w14:textId="77777777">
        <w:trPr>
          <w:cantSplit/>
          <w:trHeight w:val="220"/>
        </w:trPr>
        <w:tc>
          <w:tcPr>
            <w:tcW w:w="768" w:type="dxa"/>
            <w:vMerge/>
            <w:tcBorders>
              <w:top w:val="single" w:sz="4" w:space="0" w:color="000000"/>
              <w:left w:val="single" w:sz="4" w:space="0" w:color="000000"/>
              <w:bottom w:val="single" w:sz="4" w:space="0" w:color="000000"/>
              <w:right w:val="single" w:sz="4" w:space="0" w:color="000000"/>
            </w:tcBorders>
          </w:tcPr>
          <w:p w14:paraId="73D8B111" w14:textId="77777777" w:rsidR="0099515A" w:rsidRDefault="0099515A">
            <w:pPr>
              <w:pStyle w:val="Normal1"/>
              <w:widowControl w:val="0"/>
              <w:spacing w:after="0"/>
              <w:rPr>
                <w:sz w:val="20"/>
                <w:szCs w:val="20"/>
              </w:rPr>
            </w:pPr>
          </w:p>
        </w:tc>
        <w:tc>
          <w:tcPr>
            <w:tcW w:w="3164" w:type="dxa"/>
            <w:gridSpan w:val="3"/>
            <w:tcBorders>
              <w:top w:val="single" w:sz="4" w:space="0" w:color="000000"/>
              <w:left w:val="single" w:sz="4" w:space="0" w:color="000000"/>
              <w:bottom w:val="single" w:sz="4" w:space="0" w:color="000000"/>
              <w:right w:val="single" w:sz="4" w:space="0" w:color="000000"/>
            </w:tcBorders>
          </w:tcPr>
          <w:p w14:paraId="5B0DCA51" w14:textId="77777777" w:rsidR="0099515A" w:rsidRDefault="00000000">
            <w:pPr>
              <w:pStyle w:val="Normal1"/>
              <w:widowControl w:val="0"/>
              <w:spacing w:after="0" w:line="240" w:lineRule="auto"/>
              <w:jc w:val="center"/>
              <w:rPr>
                <w:sz w:val="20"/>
                <w:szCs w:val="20"/>
              </w:rPr>
            </w:pPr>
            <w:r>
              <w:rPr>
                <w:sz w:val="20"/>
                <w:szCs w:val="20"/>
              </w:rPr>
              <w:t>Estudiante</w:t>
            </w:r>
          </w:p>
        </w:tc>
        <w:tc>
          <w:tcPr>
            <w:tcW w:w="3333" w:type="dxa"/>
            <w:gridSpan w:val="3"/>
            <w:tcBorders>
              <w:top w:val="single" w:sz="4" w:space="0" w:color="000000"/>
              <w:left w:val="single" w:sz="4" w:space="0" w:color="000000"/>
              <w:bottom w:val="single" w:sz="4" w:space="0" w:color="000000"/>
              <w:right w:val="single" w:sz="4" w:space="0" w:color="000000"/>
            </w:tcBorders>
          </w:tcPr>
          <w:p w14:paraId="3B176A0E" w14:textId="77777777" w:rsidR="0099515A" w:rsidRDefault="00000000">
            <w:pPr>
              <w:pStyle w:val="Normal1"/>
              <w:widowControl w:val="0"/>
              <w:spacing w:after="0" w:line="240" w:lineRule="auto"/>
              <w:jc w:val="center"/>
              <w:rPr>
                <w:sz w:val="20"/>
                <w:szCs w:val="20"/>
              </w:rPr>
            </w:pPr>
            <w:r>
              <w:rPr>
                <w:sz w:val="20"/>
                <w:szCs w:val="20"/>
              </w:rPr>
              <w:t>Docente</w:t>
            </w:r>
          </w:p>
        </w:tc>
      </w:tr>
      <w:tr w:rsidR="0099515A" w14:paraId="31EDA73B" w14:textId="77777777">
        <w:trPr>
          <w:cantSplit/>
          <w:trHeight w:val="220"/>
        </w:trPr>
        <w:tc>
          <w:tcPr>
            <w:tcW w:w="768" w:type="dxa"/>
            <w:vMerge/>
            <w:tcBorders>
              <w:top w:val="single" w:sz="4" w:space="0" w:color="000000"/>
              <w:left w:val="single" w:sz="4" w:space="0" w:color="000000"/>
              <w:bottom w:val="single" w:sz="4" w:space="0" w:color="000000"/>
              <w:right w:val="single" w:sz="4" w:space="0" w:color="000000"/>
            </w:tcBorders>
          </w:tcPr>
          <w:p w14:paraId="6BDB1D85" w14:textId="77777777" w:rsidR="0099515A" w:rsidRDefault="0099515A">
            <w:pPr>
              <w:pStyle w:val="Normal1"/>
              <w:widowControl w:val="0"/>
              <w:spacing w:after="0"/>
              <w:rPr>
                <w:sz w:val="20"/>
                <w:szCs w:val="20"/>
              </w:rPr>
            </w:pPr>
          </w:p>
        </w:tc>
        <w:tc>
          <w:tcPr>
            <w:tcW w:w="869" w:type="dxa"/>
            <w:tcBorders>
              <w:top w:val="single" w:sz="4" w:space="0" w:color="000000"/>
              <w:left w:val="single" w:sz="4" w:space="0" w:color="000000"/>
              <w:bottom w:val="single" w:sz="4" w:space="0" w:color="000000"/>
              <w:right w:val="single" w:sz="4" w:space="0" w:color="000000"/>
            </w:tcBorders>
          </w:tcPr>
          <w:p w14:paraId="50085520" w14:textId="77777777" w:rsidR="0099515A" w:rsidRDefault="00000000">
            <w:pPr>
              <w:pStyle w:val="Normal1"/>
              <w:widowControl w:val="0"/>
              <w:spacing w:after="0" w:line="240" w:lineRule="auto"/>
              <w:jc w:val="center"/>
              <w:rPr>
                <w:sz w:val="20"/>
                <w:szCs w:val="20"/>
              </w:rPr>
            </w:pPr>
            <w:r>
              <w:rPr>
                <w:sz w:val="20"/>
                <w:szCs w:val="20"/>
              </w:rPr>
              <w:t>Si</w:t>
            </w:r>
          </w:p>
        </w:tc>
        <w:tc>
          <w:tcPr>
            <w:tcW w:w="1148" w:type="dxa"/>
            <w:tcBorders>
              <w:top w:val="single" w:sz="4" w:space="0" w:color="000000"/>
              <w:left w:val="single" w:sz="4" w:space="0" w:color="000000"/>
              <w:bottom w:val="single" w:sz="4" w:space="0" w:color="000000"/>
              <w:right w:val="single" w:sz="4" w:space="0" w:color="000000"/>
            </w:tcBorders>
          </w:tcPr>
          <w:p w14:paraId="6AB69659" w14:textId="77777777" w:rsidR="0099515A" w:rsidRDefault="00000000">
            <w:pPr>
              <w:pStyle w:val="Normal1"/>
              <w:widowControl w:val="0"/>
              <w:spacing w:after="0" w:line="240" w:lineRule="auto"/>
              <w:jc w:val="center"/>
              <w:rPr>
                <w:sz w:val="20"/>
                <w:szCs w:val="20"/>
              </w:rPr>
            </w:pPr>
            <w:r>
              <w:rPr>
                <w:sz w:val="20"/>
                <w:szCs w:val="20"/>
              </w:rPr>
              <w:t>Tal vez</w:t>
            </w:r>
          </w:p>
        </w:tc>
        <w:tc>
          <w:tcPr>
            <w:tcW w:w="1147" w:type="dxa"/>
            <w:tcBorders>
              <w:top w:val="single" w:sz="4" w:space="0" w:color="000000"/>
              <w:left w:val="single" w:sz="4" w:space="0" w:color="000000"/>
              <w:bottom w:val="single" w:sz="4" w:space="0" w:color="000000"/>
              <w:right w:val="single" w:sz="4" w:space="0" w:color="000000"/>
            </w:tcBorders>
          </w:tcPr>
          <w:p w14:paraId="79B2B97B" w14:textId="77777777" w:rsidR="0099515A" w:rsidRDefault="00000000">
            <w:pPr>
              <w:pStyle w:val="Normal1"/>
              <w:widowControl w:val="0"/>
              <w:spacing w:after="0" w:line="240" w:lineRule="auto"/>
              <w:jc w:val="center"/>
              <w:rPr>
                <w:sz w:val="20"/>
                <w:szCs w:val="20"/>
              </w:rPr>
            </w:pPr>
            <w:r>
              <w:rPr>
                <w:sz w:val="20"/>
                <w:szCs w:val="20"/>
              </w:rPr>
              <w:t>No</w:t>
            </w:r>
          </w:p>
        </w:tc>
        <w:tc>
          <w:tcPr>
            <w:tcW w:w="1146" w:type="dxa"/>
            <w:tcBorders>
              <w:top w:val="single" w:sz="4" w:space="0" w:color="000000"/>
              <w:left w:val="single" w:sz="4" w:space="0" w:color="000000"/>
              <w:bottom w:val="single" w:sz="4" w:space="0" w:color="000000"/>
              <w:right w:val="single" w:sz="4" w:space="0" w:color="000000"/>
            </w:tcBorders>
          </w:tcPr>
          <w:p w14:paraId="5882AC20" w14:textId="77777777" w:rsidR="0099515A" w:rsidRDefault="00000000">
            <w:pPr>
              <w:pStyle w:val="Normal1"/>
              <w:widowControl w:val="0"/>
              <w:spacing w:after="0" w:line="240" w:lineRule="auto"/>
              <w:jc w:val="center"/>
              <w:rPr>
                <w:sz w:val="20"/>
                <w:szCs w:val="20"/>
              </w:rPr>
            </w:pPr>
            <w:r>
              <w:rPr>
                <w:sz w:val="20"/>
                <w:szCs w:val="20"/>
              </w:rPr>
              <w:t>Si</w:t>
            </w:r>
          </w:p>
        </w:tc>
        <w:tc>
          <w:tcPr>
            <w:tcW w:w="1149" w:type="dxa"/>
            <w:tcBorders>
              <w:top w:val="single" w:sz="4" w:space="0" w:color="000000"/>
              <w:left w:val="single" w:sz="4" w:space="0" w:color="000000"/>
              <w:bottom w:val="single" w:sz="4" w:space="0" w:color="000000"/>
              <w:right w:val="single" w:sz="4" w:space="0" w:color="000000"/>
            </w:tcBorders>
          </w:tcPr>
          <w:p w14:paraId="28123EFD" w14:textId="77777777" w:rsidR="0099515A" w:rsidRDefault="00000000">
            <w:pPr>
              <w:pStyle w:val="Normal1"/>
              <w:widowControl w:val="0"/>
              <w:spacing w:after="0" w:line="240" w:lineRule="auto"/>
              <w:jc w:val="center"/>
              <w:rPr>
                <w:sz w:val="20"/>
                <w:szCs w:val="20"/>
              </w:rPr>
            </w:pPr>
            <w:r>
              <w:rPr>
                <w:sz w:val="20"/>
                <w:szCs w:val="20"/>
              </w:rPr>
              <w:t>Tal vez</w:t>
            </w:r>
          </w:p>
        </w:tc>
        <w:tc>
          <w:tcPr>
            <w:tcW w:w="1038" w:type="dxa"/>
            <w:tcBorders>
              <w:top w:val="single" w:sz="4" w:space="0" w:color="000000"/>
              <w:left w:val="single" w:sz="4" w:space="0" w:color="000000"/>
              <w:bottom w:val="single" w:sz="4" w:space="0" w:color="000000"/>
              <w:right w:val="single" w:sz="4" w:space="0" w:color="000000"/>
            </w:tcBorders>
          </w:tcPr>
          <w:p w14:paraId="5F0730F2" w14:textId="77777777" w:rsidR="0099515A" w:rsidRDefault="00000000">
            <w:pPr>
              <w:pStyle w:val="Normal1"/>
              <w:widowControl w:val="0"/>
              <w:spacing w:after="0" w:line="240" w:lineRule="auto"/>
              <w:jc w:val="center"/>
              <w:rPr>
                <w:sz w:val="20"/>
                <w:szCs w:val="20"/>
              </w:rPr>
            </w:pPr>
            <w:r>
              <w:rPr>
                <w:sz w:val="20"/>
                <w:szCs w:val="20"/>
              </w:rPr>
              <w:t>No</w:t>
            </w:r>
          </w:p>
        </w:tc>
      </w:tr>
      <w:tr w:rsidR="0099515A" w14:paraId="2312CA00" w14:textId="77777777">
        <w:trPr>
          <w:trHeight w:val="231"/>
        </w:trPr>
        <w:tc>
          <w:tcPr>
            <w:tcW w:w="768" w:type="dxa"/>
            <w:tcBorders>
              <w:top w:val="single" w:sz="4" w:space="0" w:color="000000"/>
              <w:left w:val="single" w:sz="4" w:space="0" w:color="000000"/>
              <w:bottom w:val="single" w:sz="4" w:space="0" w:color="000000"/>
              <w:right w:val="single" w:sz="4" w:space="0" w:color="000000"/>
            </w:tcBorders>
            <w:shd w:val="clear" w:color="auto" w:fill="D9D9D9"/>
          </w:tcPr>
          <w:p w14:paraId="05354AD1" w14:textId="77777777" w:rsidR="0099515A" w:rsidRDefault="00000000">
            <w:pPr>
              <w:pStyle w:val="Normal1"/>
              <w:widowControl w:val="0"/>
              <w:spacing w:after="0" w:line="240" w:lineRule="auto"/>
              <w:jc w:val="center"/>
              <w:rPr>
                <w:sz w:val="20"/>
                <w:szCs w:val="20"/>
              </w:rPr>
            </w:pPr>
            <w:r>
              <w:rPr>
                <w:sz w:val="20"/>
                <w:szCs w:val="20"/>
              </w:rPr>
              <w:t>1</w:t>
            </w:r>
          </w:p>
        </w:tc>
        <w:tc>
          <w:tcPr>
            <w:tcW w:w="869" w:type="dxa"/>
            <w:tcBorders>
              <w:top w:val="single" w:sz="4" w:space="0" w:color="000000"/>
              <w:left w:val="single" w:sz="4" w:space="0" w:color="000000"/>
              <w:bottom w:val="single" w:sz="4" w:space="0" w:color="000000"/>
              <w:right w:val="single" w:sz="4" w:space="0" w:color="000000"/>
            </w:tcBorders>
            <w:shd w:val="clear" w:color="auto" w:fill="D9D9D9"/>
          </w:tcPr>
          <w:p w14:paraId="6883F93B" w14:textId="77777777" w:rsidR="0099515A" w:rsidRDefault="00000000">
            <w:pPr>
              <w:pStyle w:val="Normal1"/>
              <w:widowControl w:val="0"/>
              <w:spacing w:after="0" w:line="240" w:lineRule="auto"/>
              <w:jc w:val="center"/>
              <w:rPr>
                <w:sz w:val="20"/>
                <w:szCs w:val="20"/>
              </w:rPr>
            </w:pPr>
            <w:r>
              <w:rPr>
                <w:sz w:val="20"/>
                <w:szCs w:val="20"/>
              </w:rPr>
              <w:t>69.79%</w:t>
            </w:r>
          </w:p>
        </w:tc>
        <w:tc>
          <w:tcPr>
            <w:tcW w:w="1148" w:type="dxa"/>
            <w:tcBorders>
              <w:top w:val="single" w:sz="4" w:space="0" w:color="000000"/>
              <w:left w:val="single" w:sz="4" w:space="0" w:color="000000"/>
              <w:bottom w:val="single" w:sz="4" w:space="0" w:color="000000"/>
              <w:right w:val="single" w:sz="4" w:space="0" w:color="000000"/>
            </w:tcBorders>
            <w:shd w:val="clear" w:color="auto" w:fill="D9D9D9"/>
          </w:tcPr>
          <w:p w14:paraId="29FD4D50" w14:textId="77777777" w:rsidR="0099515A" w:rsidRDefault="00000000">
            <w:pPr>
              <w:pStyle w:val="Normal1"/>
              <w:widowControl w:val="0"/>
              <w:spacing w:after="0" w:line="240" w:lineRule="auto"/>
              <w:jc w:val="center"/>
              <w:rPr>
                <w:sz w:val="20"/>
                <w:szCs w:val="20"/>
              </w:rPr>
            </w:pPr>
            <w:r>
              <w:rPr>
                <w:sz w:val="20"/>
                <w:szCs w:val="20"/>
              </w:rPr>
              <w:t>25.52%</w:t>
            </w:r>
          </w:p>
        </w:tc>
        <w:tc>
          <w:tcPr>
            <w:tcW w:w="1147" w:type="dxa"/>
            <w:tcBorders>
              <w:top w:val="single" w:sz="4" w:space="0" w:color="000000"/>
              <w:left w:val="single" w:sz="4" w:space="0" w:color="000000"/>
              <w:bottom w:val="single" w:sz="4" w:space="0" w:color="000000"/>
              <w:right w:val="single" w:sz="4" w:space="0" w:color="000000"/>
            </w:tcBorders>
            <w:shd w:val="clear" w:color="auto" w:fill="D9D9D9"/>
          </w:tcPr>
          <w:p w14:paraId="758BB9B8" w14:textId="77777777" w:rsidR="0099515A" w:rsidRDefault="00000000">
            <w:pPr>
              <w:pStyle w:val="Normal1"/>
              <w:widowControl w:val="0"/>
              <w:spacing w:after="0" w:line="240" w:lineRule="auto"/>
              <w:jc w:val="center"/>
              <w:rPr>
                <w:sz w:val="20"/>
                <w:szCs w:val="20"/>
              </w:rPr>
            </w:pPr>
            <w:r>
              <w:rPr>
                <w:sz w:val="20"/>
                <w:szCs w:val="20"/>
              </w:rPr>
              <w:t>4.69%</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0C60C8E0" w14:textId="77777777" w:rsidR="0099515A" w:rsidRDefault="00000000">
            <w:pPr>
              <w:pStyle w:val="Normal1"/>
              <w:widowControl w:val="0"/>
              <w:spacing w:after="0" w:line="240" w:lineRule="auto"/>
              <w:jc w:val="center"/>
              <w:rPr>
                <w:sz w:val="20"/>
                <w:szCs w:val="20"/>
              </w:rPr>
            </w:pPr>
            <w:r>
              <w:rPr>
                <w:sz w:val="20"/>
                <w:szCs w:val="20"/>
              </w:rPr>
              <w:t>100%</w:t>
            </w:r>
          </w:p>
        </w:tc>
        <w:tc>
          <w:tcPr>
            <w:tcW w:w="1149" w:type="dxa"/>
            <w:tcBorders>
              <w:top w:val="single" w:sz="4" w:space="0" w:color="000000"/>
              <w:left w:val="single" w:sz="4" w:space="0" w:color="000000"/>
              <w:bottom w:val="single" w:sz="4" w:space="0" w:color="000000"/>
              <w:right w:val="single" w:sz="4" w:space="0" w:color="000000"/>
            </w:tcBorders>
            <w:shd w:val="clear" w:color="auto" w:fill="D9D9D9"/>
          </w:tcPr>
          <w:p w14:paraId="7806E4C1" w14:textId="77777777" w:rsidR="0099515A" w:rsidRDefault="00000000">
            <w:pPr>
              <w:pStyle w:val="Normal1"/>
              <w:widowControl w:val="0"/>
              <w:spacing w:after="0" w:line="240" w:lineRule="auto"/>
              <w:jc w:val="center"/>
              <w:rPr>
                <w:sz w:val="20"/>
                <w:szCs w:val="20"/>
              </w:rPr>
            </w:pPr>
            <w:r>
              <w:rPr>
                <w:sz w:val="20"/>
                <w:szCs w:val="20"/>
              </w:rPr>
              <w:t>-</w:t>
            </w:r>
          </w:p>
        </w:tc>
        <w:tc>
          <w:tcPr>
            <w:tcW w:w="1038" w:type="dxa"/>
            <w:tcBorders>
              <w:top w:val="single" w:sz="4" w:space="0" w:color="000000"/>
              <w:left w:val="single" w:sz="4" w:space="0" w:color="000000"/>
              <w:bottom w:val="single" w:sz="4" w:space="0" w:color="000000"/>
              <w:right w:val="single" w:sz="4" w:space="0" w:color="000000"/>
            </w:tcBorders>
            <w:shd w:val="clear" w:color="auto" w:fill="D9D9D9"/>
          </w:tcPr>
          <w:p w14:paraId="3B82C6D6" w14:textId="77777777" w:rsidR="0099515A" w:rsidRDefault="00000000">
            <w:pPr>
              <w:pStyle w:val="Normal1"/>
              <w:widowControl w:val="0"/>
              <w:spacing w:after="0" w:line="240" w:lineRule="auto"/>
              <w:jc w:val="center"/>
              <w:rPr>
                <w:sz w:val="20"/>
                <w:szCs w:val="20"/>
              </w:rPr>
            </w:pPr>
            <w:r>
              <w:rPr>
                <w:sz w:val="20"/>
                <w:szCs w:val="20"/>
              </w:rPr>
              <w:t>-</w:t>
            </w:r>
          </w:p>
        </w:tc>
      </w:tr>
      <w:tr w:rsidR="0099515A" w14:paraId="48CD9D2F" w14:textId="77777777">
        <w:trPr>
          <w:trHeight w:val="231"/>
        </w:trPr>
        <w:tc>
          <w:tcPr>
            <w:tcW w:w="768" w:type="dxa"/>
            <w:tcBorders>
              <w:top w:val="single" w:sz="4" w:space="0" w:color="000000"/>
              <w:left w:val="single" w:sz="4" w:space="0" w:color="000000"/>
              <w:bottom w:val="single" w:sz="4" w:space="0" w:color="000000"/>
              <w:right w:val="single" w:sz="4" w:space="0" w:color="000000"/>
            </w:tcBorders>
          </w:tcPr>
          <w:p w14:paraId="22DC15B4" w14:textId="77777777" w:rsidR="0099515A" w:rsidRDefault="00000000">
            <w:pPr>
              <w:pStyle w:val="Normal1"/>
              <w:widowControl w:val="0"/>
              <w:spacing w:after="0" w:line="240" w:lineRule="auto"/>
              <w:jc w:val="center"/>
              <w:rPr>
                <w:sz w:val="20"/>
                <w:szCs w:val="20"/>
              </w:rPr>
            </w:pPr>
            <w:r>
              <w:rPr>
                <w:sz w:val="20"/>
                <w:szCs w:val="20"/>
              </w:rPr>
              <w:t>2</w:t>
            </w:r>
          </w:p>
        </w:tc>
        <w:tc>
          <w:tcPr>
            <w:tcW w:w="869" w:type="dxa"/>
            <w:tcBorders>
              <w:top w:val="single" w:sz="4" w:space="0" w:color="000000"/>
              <w:left w:val="single" w:sz="4" w:space="0" w:color="000000"/>
              <w:bottom w:val="single" w:sz="4" w:space="0" w:color="000000"/>
              <w:right w:val="single" w:sz="4" w:space="0" w:color="000000"/>
            </w:tcBorders>
          </w:tcPr>
          <w:p w14:paraId="70395A9A" w14:textId="77777777" w:rsidR="0099515A" w:rsidRDefault="00000000">
            <w:pPr>
              <w:pStyle w:val="Normal1"/>
              <w:widowControl w:val="0"/>
              <w:spacing w:after="0" w:line="240" w:lineRule="auto"/>
              <w:jc w:val="center"/>
              <w:rPr>
                <w:sz w:val="20"/>
                <w:szCs w:val="20"/>
              </w:rPr>
            </w:pPr>
            <w:r>
              <w:rPr>
                <w:sz w:val="20"/>
                <w:szCs w:val="20"/>
              </w:rPr>
              <w:t>78.2%</w:t>
            </w:r>
          </w:p>
        </w:tc>
        <w:tc>
          <w:tcPr>
            <w:tcW w:w="1148" w:type="dxa"/>
            <w:tcBorders>
              <w:top w:val="single" w:sz="4" w:space="0" w:color="000000"/>
              <w:left w:val="single" w:sz="4" w:space="0" w:color="000000"/>
              <w:bottom w:val="single" w:sz="4" w:space="0" w:color="000000"/>
              <w:right w:val="single" w:sz="4" w:space="0" w:color="000000"/>
            </w:tcBorders>
          </w:tcPr>
          <w:p w14:paraId="6355B955" w14:textId="77777777" w:rsidR="0099515A" w:rsidRDefault="00000000">
            <w:pPr>
              <w:pStyle w:val="Normal1"/>
              <w:widowControl w:val="0"/>
              <w:spacing w:after="0" w:line="240" w:lineRule="auto"/>
              <w:jc w:val="center"/>
              <w:rPr>
                <w:sz w:val="20"/>
                <w:szCs w:val="20"/>
              </w:rPr>
            </w:pPr>
            <w:r>
              <w:rPr>
                <w:sz w:val="20"/>
                <w:szCs w:val="20"/>
              </w:rPr>
              <w:t>18.2%</w:t>
            </w:r>
          </w:p>
        </w:tc>
        <w:tc>
          <w:tcPr>
            <w:tcW w:w="1147" w:type="dxa"/>
            <w:tcBorders>
              <w:top w:val="single" w:sz="4" w:space="0" w:color="000000"/>
              <w:left w:val="single" w:sz="4" w:space="0" w:color="000000"/>
              <w:bottom w:val="single" w:sz="4" w:space="0" w:color="000000"/>
              <w:right w:val="single" w:sz="4" w:space="0" w:color="000000"/>
            </w:tcBorders>
          </w:tcPr>
          <w:p w14:paraId="6AB3E797" w14:textId="77777777" w:rsidR="0099515A" w:rsidRDefault="00000000">
            <w:pPr>
              <w:pStyle w:val="Normal1"/>
              <w:widowControl w:val="0"/>
              <w:spacing w:after="0" w:line="240" w:lineRule="auto"/>
              <w:jc w:val="center"/>
              <w:rPr>
                <w:sz w:val="20"/>
                <w:szCs w:val="20"/>
              </w:rPr>
            </w:pPr>
            <w:r>
              <w:rPr>
                <w:sz w:val="20"/>
                <w:szCs w:val="20"/>
              </w:rPr>
              <w:t>3.6%</w:t>
            </w:r>
          </w:p>
        </w:tc>
        <w:tc>
          <w:tcPr>
            <w:tcW w:w="1146" w:type="dxa"/>
            <w:tcBorders>
              <w:top w:val="single" w:sz="4" w:space="0" w:color="000000"/>
              <w:left w:val="single" w:sz="4" w:space="0" w:color="000000"/>
              <w:bottom w:val="single" w:sz="4" w:space="0" w:color="000000"/>
              <w:right w:val="single" w:sz="4" w:space="0" w:color="000000"/>
            </w:tcBorders>
          </w:tcPr>
          <w:p w14:paraId="12C87369" w14:textId="77777777" w:rsidR="0099515A" w:rsidRDefault="00000000">
            <w:pPr>
              <w:pStyle w:val="Normal1"/>
              <w:widowControl w:val="0"/>
              <w:spacing w:after="0" w:line="240" w:lineRule="auto"/>
              <w:jc w:val="center"/>
              <w:rPr>
                <w:sz w:val="20"/>
                <w:szCs w:val="20"/>
              </w:rPr>
            </w:pPr>
            <w:r>
              <w:rPr>
                <w:sz w:val="20"/>
                <w:szCs w:val="20"/>
              </w:rPr>
              <w:t>100%</w:t>
            </w:r>
          </w:p>
        </w:tc>
        <w:tc>
          <w:tcPr>
            <w:tcW w:w="1149" w:type="dxa"/>
            <w:tcBorders>
              <w:top w:val="single" w:sz="4" w:space="0" w:color="000000"/>
              <w:left w:val="single" w:sz="4" w:space="0" w:color="000000"/>
              <w:bottom w:val="single" w:sz="4" w:space="0" w:color="000000"/>
              <w:right w:val="single" w:sz="4" w:space="0" w:color="000000"/>
            </w:tcBorders>
          </w:tcPr>
          <w:p w14:paraId="2F0037AC" w14:textId="77777777" w:rsidR="0099515A" w:rsidRDefault="00000000">
            <w:pPr>
              <w:pStyle w:val="Normal1"/>
              <w:widowControl w:val="0"/>
              <w:spacing w:after="0" w:line="240" w:lineRule="auto"/>
              <w:jc w:val="center"/>
              <w:rPr>
                <w:sz w:val="20"/>
                <w:szCs w:val="20"/>
              </w:rPr>
            </w:pPr>
            <w:r>
              <w:rPr>
                <w:sz w:val="20"/>
                <w:szCs w:val="20"/>
              </w:rPr>
              <w:t>-</w:t>
            </w:r>
          </w:p>
        </w:tc>
        <w:tc>
          <w:tcPr>
            <w:tcW w:w="1038" w:type="dxa"/>
            <w:tcBorders>
              <w:top w:val="single" w:sz="4" w:space="0" w:color="000000"/>
              <w:left w:val="single" w:sz="4" w:space="0" w:color="000000"/>
              <w:bottom w:val="single" w:sz="4" w:space="0" w:color="000000"/>
              <w:right w:val="single" w:sz="4" w:space="0" w:color="000000"/>
            </w:tcBorders>
          </w:tcPr>
          <w:p w14:paraId="366481A0" w14:textId="77777777" w:rsidR="0099515A" w:rsidRDefault="00000000">
            <w:pPr>
              <w:pStyle w:val="Normal1"/>
              <w:widowControl w:val="0"/>
              <w:spacing w:after="0" w:line="240" w:lineRule="auto"/>
              <w:jc w:val="center"/>
              <w:rPr>
                <w:sz w:val="20"/>
                <w:szCs w:val="20"/>
              </w:rPr>
            </w:pPr>
            <w:r>
              <w:rPr>
                <w:sz w:val="20"/>
                <w:szCs w:val="20"/>
              </w:rPr>
              <w:t>-</w:t>
            </w:r>
          </w:p>
        </w:tc>
      </w:tr>
      <w:tr w:rsidR="0099515A" w14:paraId="1715CD58" w14:textId="77777777">
        <w:trPr>
          <w:trHeight w:val="231"/>
        </w:trPr>
        <w:tc>
          <w:tcPr>
            <w:tcW w:w="768" w:type="dxa"/>
            <w:tcBorders>
              <w:top w:val="single" w:sz="4" w:space="0" w:color="000000"/>
              <w:left w:val="single" w:sz="4" w:space="0" w:color="000000"/>
              <w:bottom w:val="single" w:sz="4" w:space="0" w:color="000000"/>
              <w:right w:val="single" w:sz="4" w:space="0" w:color="000000"/>
            </w:tcBorders>
            <w:shd w:val="clear" w:color="auto" w:fill="D9D9D9"/>
          </w:tcPr>
          <w:p w14:paraId="1313E78C" w14:textId="77777777" w:rsidR="0099515A" w:rsidRDefault="00000000">
            <w:pPr>
              <w:pStyle w:val="Normal1"/>
              <w:widowControl w:val="0"/>
              <w:spacing w:after="0" w:line="240" w:lineRule="auto"/>
              <w:jc w:val="center"/>
              <w:rPr>
                <w:sz w:val="20"/>
                <w:szCs w:val="20"/>
              </w:rPr>
            </w:pPr>
            <w:r>
              <w:rPr>
                <w:sz w:val="20"/>
                <w:szCs w:val="20"/>
              </w:rPr>
              <w:t>3</w:t>
            </w:r>
          </w:p>
        </w:tc>
        <w:tc>
          <w:tcPr>
            <w:tcW w:w="869" w:type="dxa"/>
            <w:tcBorders>
              <w:top w:val="single" w:sz="4" w:space="0" w:color="000000"/>
              <w:left w:val="single" w:sz="4" w:space="0" w:color="000000"/>
              <w:bottom w:val="single" w:sz="4" w:space="0" w:color="000000"/>
              <w:right w:val="single" w:sz="4" w:space="0" w:color="000000"/>
            </w:tcBorders>
            <w:shd w:val="clear" w:color="auto" w:fill="D9D9D9"/>
          </w:tcPr>
          <w:p w14:paraId="7DA6A6AB" w14:textId="77777777" w:rsidR="0099515A" w:rsidRDefault="00000000">
            <w:pPr>
              <w:pStyle w:val="Normal1"/>
              <w:widowControl w:val="0"/>
              <w:spacing w:after="0" w:line="240" w:lineRule="auto"/>
              <w:jc w:val="center"/>
              <w:rPr>
                <w:sz w:val="20"/>
                <w:szCs w:val="20"/>
              </w:rPr>
            </w:pPr>
            <w:r>
              <w:rPr>
                <w:sz w:val="20"/>
                <w:szCs w:val="20"/>
              </w:rPr>
              <w:t>67.43%</w:t>
            </w:r>
          </w:p>
        </w:tc>
        <w:tc>
          <w:tcPr>
            <w:tcW w:w="1148" w:type="dxa"/>
            <w:tcBorders>
              <w:top w:val="single" w:sz="4" w:space="0" w:color="000000"/>
              <w:left w:val="single" w:sz="4" w:space="0" w:color="000000"/>
              <w:bottom w:val="single" w:sz="4" w:space="0" w:color="000000"/>
              <w:right w:val="single" w:sz="4" w:space="0" w:color="000000"/>
            </w:tcBorders>
            <w:shd w:val="clear" w:color="auto" w:fill="D9D9D9"/>
          </w:tcPr>
          <w:p w14:paraId="7D54F2E4" w14:textId="77777777" w:rsidR="0099515A" w:rsidRDefault="00000000">
            <w:pPr>
              <w:pStyle w:val="Normal1"/>
              <w:widowControl w:val="0"/>
              <w:spacing w:after="0" w:line="240" w:lineRule="auto"/>
              <w:jc w:val="center"/>
              <w:rPr>
                <w:sz w:val="20"/>
                <w:szCs w:val="20"/>
              </w:rPr>
            </w:pPr>
            <w:r>
              <w:rPr>
                <w:sz w:val="20"/>
                <w:szCs w:val="20"/>
              </w:rPr>
              <w:t>28.57%</w:t>
            </w:r>
          </w:p>
        </w:tc>
        <w:tc>
          <w:tcPr>
            <w:tcW w:w="1147" w:type="dxa"/>
            <w:tcBorders>
              <w:top w:val="single" w:sz="4" w:space="0" w:color="000000"/>
              <w:left w:val="single" w:sz="4" w:space="0" w:color="000000"/>
              <w:bottom w:val="single" w:sz="4" w:space="0" w:color="000000"/>
              <w:right w:val="single" w:sz="4" w:space="0" w:color="000000"/>
            </w:tcBorders>
            <w:shd w:val="clear" w:color="auto" w:fill="D9D9D9"/>
          </w:tcPr>
          <w:p w14:paraId="3EF70FF0" w14:textId="77777777" w:rsidR="0099515A" w:rsidRDefault="00000000">
            <w:pPr>
              <w:pStyle w:val="Normal1"/>
              <w:widowControl w:val="0"/>
              <w:spacing w:after="0" w:line="240" w:lineRule="auto"/>
              <w:jc w:val="center"/>
              <w:rPr>
                <w:sz w:val="20"/>
                <w:szCs w:val="20"/>
              </w:rPr>
            </w:pPr>
            <w:r>
              <w:rPr>
                <w:sz w:val="20"/>
                <w:szCs w:val="20"/>
              </w:rPr>
              <w:t>4.0%</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272B2E73" w14:textId="77777777" w:rsidR="0099515A" w:rsidRDefault="00000000">
            <w:pPr>
              <w:pStyle w:val="Normal1"/>
              <w:widowControl w:val="0"/>
              <w:spacing w:after="0" w:line="240" w:lineRule="auto"/>
              <w:jc w:val="center"/>
              <w:rPr>
                <w:sz w:val="20"/>
                <w:szCs w:val="20"/>
              </w:rPr>
            </w:pPr>
            <w:r>
              <w:rPr>
                <w:sz w:val="20"/>
                <w:szCs w:val="20"/>
              </w:rPr>
              <w:t>100%</w:t>
            </w:r>
          </w:p>
        </w:tc>
        <w:tc>
          <w:tcPr>
            <w:tcW w:w="1149" w:type="dxa"/>
            <w:tcBorders>
              <w:top w:val="single" w:sz="4" w:space="0" w:color="000000"/>
              <w:left w:val="single" w:sz="4" w:space="0" w:color="000000"/>
              <w:bottom w:val="single" w:sz="4" w:space="0" w:color="000000"/>
              <w:right w:val="single" w:sz="4" w:space="0" w:color="000000"/>
            </w:tcBorders>
            <w:shd w:val="clear" w:color="auto" w:fill="D9D9D9"/>
          </w:tcPr>
          <w:p w14:paraId="3EA1B776" w14:textId="77777777" w:rsidR="0099515A" w:rsidRDefault="00000000">
            <w:pPr>
              <w:pStyle w:val="Normal1"/>
              <w:widowControl w:val="0"/>
              <w:spacing w:after="0" w:line="240" w:lineRule="auto"/>
              <w:jc w:val="center"/>
              <w:rPr>
                <w:sz w:val="20"/>
                <w:szCs w:val="20"/>
              </w:rPr>
            </w:pPr>
            <w:r>
              <w:rPr>
                <w:sz w:val="20"/>
                <w:szCs w:val="20"/>
              </w:rPr>
              <w:t>-</w:t>
            </w:r>
          </w:p>
        </w:tc>
        <w:tc>
          <w:tcPr>
            <w:tcW w:w="1038" w:type="dxa"/>
            <w:tcBorders>
              <w:top w:val="single" w:sz="4" w:space="0" w:color="000000"/>
              <w:left w:val="single" w:sz="4" w:space="0" w:color="000000"/>
              <w:bottom w:val="single" w:sz="4" w:space="0" w:color="000000"/>
              <w:right w:val="single" w:sz="4" w:space="0" w:color="000000"/>
            </w:tcBorders>
            <w:shd w:val="clear" w:color="auto" w:fill="D9D9D9"/>
          </w:tcPr>
          <w:p w14:paraId="5D0800DC" w14:textId="77777777" w:rsidR="0099515A" w:rsidRDefault="00000000">
            <w:pPr>
              <w:pStyle w:val="Normal1"/>
              <w:widowControl w:val="0"/>
              <w:spacing w:after="0" w:line="240" w:lineRule="auto"/>
              <w:jc w:val="center"/>
              <w:rPr>
                <w:sz w:val="20"/>
                <w:szCs w:val="20"/>
              </w:rPr>
            </w:pPr>
            <w:r>
              <w:rPr>
                <w:sz w:val="20"/>
                <w:szCs w:val="20"/>
              </w:rPr>
              <w:t>-</w:t>
            </w:r>
          </w:p>
        </w:tc>
      </w:tr>
    </w:tbl>
    <w:p w14:paraId="3A735F24" w14:textId="77777777" w:rsidR="0099515A" w:rsidRDefault="00000000">
      <w:pPr>
        <w:pStyle w:val="Normal1"/>
        <w:spacing w:after="0" w:line="240" w:lineRule="auto"/>
        <w:ind w:left="-1" w:firstLine="284"/>
        <w:jc w:val="center"/>
        <w:rPr>
          <w:color w:val="000000"/>
          <w:sz w:val="24"/>
          <w:szCs w:val="24"/>
        </w:rPr>
      </w:pPr>
      <w:r>
        <w:rPr>
          <w:color w:val="000000"/>
          <w:sz w:val="24"/>
          <w:szCs w:val="24"/>
        </w:rPr>
        <w:t>Fuente: Elaboración propia</w:t>
      </w:r>
    </w:p>
    <w:p w14:paraId="7715CE6D" w14:textId="77777777" w:rsidR="0099515A" w:rsidRDefault="0099515A">
      <w:pPr>
        <w:pStyle w:val="Normal1"/>
        <w:spacing w:after="0" w:line="240" w:lineRule="auto"/>
        <w:rPr>
          <w:color w:val="000000"/>
          <w:sz w:val="20"/>
          <w:szCs w:val="20"/>
        </w:rPr>
      </w:pPr>
    </w:p>
    <w:p w14:paraId="1A9D3073" w14:textId="77777777" w:rsidR="0099515A" w:rsidRDefault="00000000">
      <w:pPr>
        <w:pStyle w:val="Normal1"/>
        <w:jc w:val="both"/>
      </w:pPr>
      <w:r>
        <w:tab/>
        <w:t xml:space="preserve">Como segunda etapa del proyecto, se procedió a la elaboración de un cuadernillo con integración de RA y audios. A continuación, se muestran algunas imágenes basadas en animaciones 3D que serán incorporadas dentro de la aplicación, las cuales podrán ser visualizadas por los estudiantes a través de un dispositivo inteligente. El cuadernillo está integrado por diferentes ejercicios </w:t>
      </w:r>
      <w:r>
        <w:lastRenderedPageBreak/>
        <w:t>relacionados con las etapas importantes de la historia de México. Como se muestra en la Figura 1, se mencionan las culturas prehispánicas, donde el estudiante realizará una actividad y se visualizará una animación en 3D con RA al pasar la aplicación sobre dicha imagen.</w:t>
      </w:r>
    </w:p>
    <w:p w14:paraId="1B586134" w14:textId="77777777" w:rsidR="0099515A" w:rsidRDefault="0099515A">
      <w:pPr>
        <w:pStyle w:val="Normal1"/>
        <w:jc w:val="both"/>
        <w:rPr>
          <w:sz w:val="24"/>
          <w:szCs w:val="24"/>
          <w:lang w:val="es-ES_tradnl"/>
        </w:rPr>
      </w:pPr>
    </w:p>
    <w:p w14:paraId="2895CEED" w14:textId="77777777" w:rsidR="0099515A" w:rsidRDefault="00000000">
      <w:pPr>
        <w:pStyle w:val="Normal1"/>
        <w:spacing w:after="0" w:line="240" w:lineRule="auto"/>
        <w:ind w:left="-1" w:firstLine="284"/>
        <w:jc w:val="center"/>
        <w:rPr>
          <w:color w:val="000000"/>
          <w:sz w:val="24"/>
          <w:szCs w:val="24"/>
        </w:rPr>
      </w:pPr>
      <w:r>
        <w:rPr>
          <w:b/>
          <w:color w:val="000000"/>
          <w:sz w:val="24"/>
          <w:szCs w:val="24"/>
        </w:rPr>
        <w:t>Figura 1.</w:t>
      </w:r>
      <w:r>
        <w:rPr>
          <w:color w:val="000000"/>
          <w:sz w:val="24"/>
          <w:szCs w:val="24"/>
        </w:rPr>
        <w:t xml:space="preserve"> Modelo de culturas prehispánicas</w:t>
      </w:r>
    </w:p>
    <w:p w14:paraId="16301512" w14:textId="77777777" w:rsidR="0099515A" w:rsidRDefault="0099515A">
      <w:pPr>
        <w:pStyle w:val="Normal1"/>
        <w:spacing w:after="0" w:line="240" w:lineRule="auto"/>
        <w:ind w:left="-1" w:firstLine="284"/>
        <w:jc w:val="center"/>
        <w:rPr>
          <w:color w:val="000000"/>
          <w:sz w:val="20"/>
          <w:szCs w:val="20"/>
        </w:rPr>
      </w:pPr>
    </w:p>
    <w:p w14:paraId="4DA50524" w14:textId="77777777" w:rsidR="0099515A" w:rsidRDefault="00000000">
      <w:pPr>
        <w:pStyle w:val="Normal1"/>
        <w:spacing w:after="0" w:line="240" w:lineRule="auto"/>
        <w:ind w:left="-1" w:firstLine="284"/>
        <w:jc w:val="center"/>
        <w:rPr>
          <w:color w:val="000000"/>
          <w:sz w:val="20"/>
          <w:szCs w:val="20"/>
        </w:rPr>
      </w:pPr>
      <w:r>
        <w:rPr>
          <w:noProof/>
        </w:rPr>
        <w:drawing>
          <wp:inline distT="0" distB="0" distL="0" distR="0" wp14:anchorId="65A20C73" wp14:editId="14C48001">
            <wp:extent cx="3194050" cy="18510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0"/>
                    <a:stretch>
                      <a:fillRect/>
                    </a:stretch>
                  </pic:blipFill>
                  <pic:spPr bwMode="auto">
                    <a:xfrm>
                      <a:off x="0" y="0"/>
                      <a:ext cx="3194050" cy="1851025"/>
                    </a:xfrm>
                    <a:prstGeom prst="rect">
                      <a:avLst/>
                    </a:prstGeom>
                  </pic:spPr>
                </pic:pic>
              </a:graphicData>
            </a:graphic>
          </wp:inline>
        </w:drawing>
      </w:r>
    </w:p>
    <w:p w14:paraId="4EC3195C" w14:textId="77777777" w:rsidR="0099515A" w:rsidRDefault="00000000">
      <w:pPr>
        <w:pStyle w:val="Normal1"/>
        <w:spacing w:after="0" w:line="360" w:lineRule="auto"/>
        <w:ind w:left="-1" w:firstLine="284"/>
        <w:jc w:val="center"/>
        <w:rPr>
          <w:color w:val="000000"/>
          <w:sz w:val="24"/>
          <w:szCs w:val="24"/>
        </w:rPr>
      </w:pPr>
      <w:r>
        <w:rPr>
          <w:color w:val="000000"/>
          <w:sz w:val="24"/>
          <w:szCs w:val="24"/>
        </w:rPr>
        <w:t>Fuente: Elaboración propia</w:t>
      </w:r>
    </w:p>
    <w:p w14:paraId="2DB0ABC0" w14:textId="77777777" w:rsidR="0099515A" w:rsidRDefault="00000000">
      <w:pPr>
        <w:pStyle w:val="Normal1"/>
        <w:jc w:val="both"/>
        <w:rPr>
          <w:sz w:val="24"/>
          <w:szCs w:val="24"/>
          <w:lang w:val="es-ES_tradnl"/>
        </w:rPr>
      </w:pPr>
      <w:r>
        <w:tab/>
        <w:t>En complemento, en la figura 2 se muestra el Movimiento de Independencia, destacando los personajes más importantes durante este periodo. Asimismo, se propone una actividad y una animación en 3D con RA para cada uno de los personajes visualizados en la imagen.</w:t>
      </w:r>
    </w:p>
    <w:p w14:paraId="6DB9A99B" w14:textId="77777777" w:rsidR="0099515A" w:rsidRDefault="00000000">
      <w:pPr>
        <w:pStyle w:val="Normal1"/>
        <w:spacing w:after="0" w:line="240" w:lineRule="auto"/>
        <w:ind w:left="-1" w:firstLine="284"/>
        <w:jc w:val="center"/>
        <w:rPr>
          <w:color w:val="000000"/>
          <w:sz w:val="24"/>
          <w:szCs w:val="24"/>
        </w:rPr>
      </w:pPr>
      <w:r>
        <w:rPr>
          <w:b/>
          <w:color w:val="000000"/>
          <w:sz w:val="24"/>
          <w:szCs w:val="24"/>
        </w:rPr>
        <w:t>Figura 2.</w:t>
      </w:r>
      <w:r>
        <w:rPr>
          <w:color w:val="000000"/>
          <w:sz w:val="24"/>
          <w:szCs w:val="24"/>
        </w:rPr>
        <w:t xml:space="preserve"> Movimiento de Independencia</w:t>
      </w:r>
    </w:p>
    <w:p w14:paraId="06AC9CBE" w14:textId="77777777" w:rsidR="0099515A" w:rsidRDefault="0099515A">
      <w:pPr>
        <w:pStyle w:val="Normal1"/>
        <w:spacing w:after="0" w:line="240" w:lineRule="auto"/>
        <w:jc w:val="both"/>
        <w:rPr>
          <w:color w:val="000000"/>
          <w:sz w:val="20"/>
          <w:szCs w:val="20"/>
        </w:rPr>
      </w:pPr>
    </w:p>
    <w:p w14:paraId="2705DB33" w14:textId="77777777" w:rsidR="0099515A" w:rsidRDefault="00000000">
      <w:pPr>
        <w:pStyle w:val="Normal1"/>
        <w:spacing w:after="0" w:line="240" w:lineRule="auto"/>
        <w:ind w:left="-1" w:firstLine="360"/>
        <w:jc w:val="center"/>
        <w:rPr>
          <w:color w:val="000000"/>
          <w:sz w:val="20"/>
          <w:szCs w:val="20"/>
        </w:rPr>
      </w:pPr>
      <w:r>
        <w:rPr>
          <w:noProof/>
        </w:rPr>
        <w:drawing>
          <wp:inline distT="0" distB="0" distL="0" distR="0" wp14:anchorId="516F733D" wp14:editId="3BA4D2F0">
            <wp:extent cx="3195320" cy="183896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11"/>
                    <a:stretch>
                      <a:fillRect/>
                    </a:stretch>
                  </pic:blipFill>
                  <pic:spPr bwMode="auto">
                    <a:xfrm>
                      <a:off x="0" y="0"/>
                      <a:ext cx="3195320" cy="1838960"/>
                    </a:xfrm>
                    <a:prstGeom prst="rect">
                      <a:avLst/>
                    </a:prstGeom>
                  </pic:spPr>
                </pic:pic>
              </a:graphicData>
            </a:graphic>
          </wp:inline>
        </w:drawing>
      </w:r>
    </w:p>
    <w:p w14:paraId="26B6F385" w14:textId="77777777" w:rsidR="0099515A" w:rsidRDefault="00000000">
      <w:pPr>
        <w:pStyle w:val="Normal1"/>
        <w:spacing w:after="0" w:line="360" w:lineRule="auto"/>
        <w:ind w:left="-1" w:firstLine="284"/>
        <w:jc w:val="center"/>
        <w:rPr>
          <w:color w:val="000000"/>
          <w:sz w:val="24"/>
          <w:szCs w:val="24"/>
        </w:rPr>
      </w:pPr>
      <w:r>
        <w:rPr>
          <w:color w:val="000000"/>
          <w:sz w:val="24"/>
          <w:szCs w:val="24"/>
        </w:rPr>
        <w:t>Fuente: Elaboración propia</w:t>
      </w:r>
    </w:p>
    <w:p w14:paraId="53A8ED70" w14:textId="77777777" w:rsidR="0099515A" w:rsidRDefault="00000000">
      <w:pPr>
        <w:pStyle w:val="Normal1"/>
        <w:spacing w:after="0" w:line="360" w:lineRule="auto"/>
        <w:ind w:left="-1" w:firstLine="720"/>
        <w:jc w:val="both"/>
        <w:rPr>
          <w:color w:val="000000"/>
          <w:sz w:val="24"/>
          <w:szCs w:val="24"/>
        </w:rPr>
      </w:pPr>
      <w:r>
        <w:rPr>
          <w:color w:val="000000"/>
          <w:sz w:val="24"/>
          <w:szCs w:val="24"/>
        </w:rPr>
        <w:t xml:space="preserve">Para concluir, la figura 3 </w:t>
      </w:r>
      <w:r>
        <w:rPr>
          <w:sz w:val="24"/>
          <w:szCs w:val="24"/>
        </w:rPr>
        <w:t>está</w:t>
      </w:r>
      <w:r>
        <w:rPr>
          <w:color w:val="000000"/>
          <w:sz w:val="24"/>
          <w:szCs w:val="24"/>
        </w:rPr>
        <w:t xml:space="preserve"> representada por el Porfiriato a la Revolución Mexicana, se indica una actividad y se propone una </w:t>
      </w:r>
      <w:r>
        <w:rPr>
          <w:color w:val="000000"/>
          <w:sz w:val="24"/>
          <w:szCs w:val="24"/>
        </w:rPr>
        <w:lastRenderedPageBreak/>
        <w:t xml:space="preserve">animación 3D con RA en cada uno de los personajes que se visualizan en la imagen. </w:t>
      </w:r>
    </w:p>
    <w:p w14:paraId="12A9BD67" w14:textId="77777777" w:rsidR="0099515A" w:rsidRDefault="00000000">
      <w:pPr>
        <w:pStyle w:val="Normal1"/>
        <w:spacing w:after="0" w:line="240" w:lineRule="auto"/>
        <w:ind w:left="-1" w:firstLine="284"/>
        <w:jc w:val="center"/>
        <w:rPr>
          <w:color w:val="000000"/>
          <w:sz w:val="24"/>
          <w:szCs w:val="24"/>
        </w:rPr>
      </w:pPr>
      <w:r>
        <w:rPr>
          <w:b/>
          <w:color w:val="000000"/>
          <w:sz w:val="24"/>
          <w:szCs w:val="24"/>
        </w:rPr>
        <w:t>Figura 3.</w:t>
      </w:r>
      <w:r>
        <w:rPr>
          <w:color w:val="000000"/>
          <w:sz w:val="24"/>
          <w:szCs w:val="24"/>
        </w:rPr>
        <w:t xml:space="preserve"> Del Porfiriato a la Revolución Mexicana</w:t>
      </w:r>
    </w:p>
    <w:p w14:paraId="14D3D87C" w14:textId="77777777" w:rsidR="0099515A" w:rsidRDefault="0099515A">
      <w:pPr>
        <w:pStyle w:val="Normal1"/>
        <w:spacing w:after="0" w:line="240" w:lineRule="auto"/>
        <w:ind w:left="-1" w:firstLine="360"/>
        <w:jc w:val="both"/>
        <w:rPr>
          <w:color w:val="000000"/>
          <w:sz w:val="24"/>
          <w:szCs w:val="24"/>
        </w:rPr>
      </w:pPr>
    </w:p>
    <w:p w14:paraId="1E24CC24" w14:textId="77777777" w:rsidR="0099515A" w:rsidRDefault="00000000">
      <w:pPr>
        <w:pStyle w:val="Normal1"/>
        <w:spacing w:after="0" w:line="240" w:lineRule="auto"/>
        <w:ind w:left="-1" w:firstLine="360"/>
        <w:jc w:val="center"/>
        <w:rPr>
          <w:color w:val="000000"/>
          <w:sz w:val="20"/>
          <w:szCs w:val="20"/>
        </w:rPr>
      </w:pPr>
      <w:r>
        <w:rPr>
          <w:noProof/>
        </w:rPr>
        <w:drawing>
          <wp:inline distT="0" distB="0" distL="0" distR="0" wp14:anchorId="3D3D0A9E" wp14:editId="69CD2989">
            <wp:extent cx="3230880" cy="186626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noChangeArrowheads="1"/>
                    </pic:cNvPicPr>
                  </pic:nvPicPr>
                  <pic:blipFill>
                    <a:blip r:embed="rId12"/>
                    <a:stretch>
                      <a:fillRect/>
                    </a:stretch>
                  </pic:blipFill>
                  <pic:spPr bwMode="auto">
                    <a:xfrm>
                      <a:off x="0" y="0"/>
                      <a:ext cx="3230880" cy="1866265"/>
                    </a:xfrm>
                    <a:prstGeom prst="rect">
                      <a:avLst/>
                    </a:prstGeom>
                  </pic:spPr>
                </pic:pic>
              </a:graphicData>
            </a:graphic>
          </wp:inline>
        </w:drawing>
      </w:r>
    </w:p>
    <w:p w14:paraId="04B8324F" w14:textId="77777777" w:rsidR="0099515A" w:rsidRDefault="00000000">
      <w:pPr>
        <w:pStyle w:val="Normal1"/>
        <w:spacing w:after="0" w:line="360" w:lineRule="auto"/>
        <w:ind w:left="-1" w:firstLine="284"/>
        <w:jc w:val="center"/>
        <w:rPr>
          <w:color w:val="000000"/>
          <w:sz w:val="24"/>
          <w:szCs w:val="24"/>
        </w:rPr>
      </w:pPr>
      <w:r>
        <w:rPr>
          <w:color w:val="000000"/>
          <w:sz w:val="24"/>
          <w:szCs w:val="24"/>
        </w:rPr>
        <w:t>Fuente: Elaboración propia</w:t>
      </w:r>
    </w:p>
    <w:p w14:paraId="296EC124" w14:textId="77777777" w:rsidR="0099515A" w:rsidRDefault="00000000">
      <w:pPr>
        <w:pStyle w:val="Normal1"/>
        <w:spacing w:after="0" w:line="360" w:lineRule="auto"/>
        <w:ind w:left="-1" w:firstLine="720"/>
        <w:jc w:val="both"/>
        <w:rPr>
          <w:color w:val="000000"/>
          <w:sz w:val="24"/>
          <w:szCs w:val="24"/>
        </w:rPr>
      </w:pPr>
      <w:r>
        <w:rPr>
          <w:color w:val="000000"/>
          <w:sz w:val="24"/>
          <w:szCs w:val="24"/>
        </w:rPr>
        <w:t xml:space="preserve">Así es como se pretende que </w:t>
      </w:r>
      <w:r>
        <w:rPr>
          <w:sz w:val="24"/>
          <w:szCs w:val="24"/>
        </w:rPr>
        <w:t>esté</w:t>
      </w:r>
      <w:r>
        <w:rPr>
          <w:color w:val="000000"/>
          <w:sz w:val="24"/>
          <w:szCs w:val="24"/>
        </w:rPr>
        <w:t xml:space="preserve"> integrado el </w:t>
      </w:r>
      <w:r>
        <w:rPr>
          <w:sz w:val="24"/>
          <w:szCs w:val="24"/>
        </w:rPr>
        <w:t>cuaderno</w:t>
      </w:r>
      <w:r>
        <w:rPr>
          <w:color w:val="000000"/>
          <w:sz w:val="24"/>
          <w:szCs w:val="24"/>
        </w:rPr>
        <w:t xml:space="preserve"> interactivo, con una actividad en cada uno de los temas y una animación 3D con RA al visualizar cada uno de los personajes sobresalientes que se muestran en cada una de las páginas que integran este cuadernillo.</w:t>
      </w:r>
    </w:p>
    <w:p w14:paraId="18F43DA6" w14:textId="77777777" w:rsidR="0099515A" w:rsidRDefault="00000000">
      <w:pPr>
        <w:pStyle w:val="Normal1"/>
        <w:widowControl w:val="0"/>
        <w:spacing w:before="200" w:line="360" w:lineRule="auto"/>
        <w:rPr>
          <w:b/>
          <w:color w:val="000000"/>
          <w:sz w:val="32"/>
          <w:szCs w:val="32"/>
        </w:rPr>
      </w:pPr>
      <w:r>
        <w:rPr>
          <w:b/>
          <w:color w:val="000000"/>
          <w:sz w:val="32"/>
          <w:szCs w:val="32"/>
        </w:rPr>
        <w:t>Discusión</w:t>
      </w:r>
    </w:p>
    <w:p w14:paraId="6CEDCC4A" w14:textId="77777777" w:rsidR="0099515A" w:rsidRDefault="00000000">
      <w:pPr>
        <w:pStyle w:val="Normal1"/>
        <w:jc w:val="both"/>
        <w:rPr>
          <w:sz w:val="24"/>
          <w:szCs w:val="24"/>
          <w:lang w:val="es-ES_tradnl"/>
        </w:rPr>
      </w:pPr>
      <w:r>
        <w:rPr>
          <w:color w:val="000000"/>
          <w:sz w:val="24"/>
          <w:szCs w:val="24"/>
        </w:rPr>
        <w:t>Recapitulando, de acuerdo con el objetivo planteado en esta investigación, se puede concluir que se lograron identificar las causas que provocan que los estudiantes obtengan un bajo nivel de aprendizaje en la asignatura de Historia, resaltando en primer término las fechas donde ocurrieron los hechos importantes, seguido de los nombres de los personajes que tuvieron relevancia dentro de estos acontecimientos, así como el bajo desinterés de aprender los contenidos de la asignatura por ser muy aburrida y teórica.</w:t>
      </w:r>
    </w:p>
    <w:p w14:paraId="79C31B8E" w14:textId="77777777" w:rsidR="0099515A" w:rsidRDefault="00000000">
      <w:pPr>
        <w:pStyle w:val="Normal1"/>
        <w:jc w:val="both"/>
        <w:rPr>
          <w:sz w:val="24"/>
          <w:szCs w:val="24"/>
          <w:lang w:val="es-ES_tradnl"/>
        </w:rPr>
      </w:pPr>
      <w:r>
        <w:rPr>
          <w:color w:val="000000"/>
          <w:sz w:val="24"/>
          <w:szCs w:val="24"/>
        </w:rPr>
        <w:tab/>
        <w:t xml:space="preserve">Por consiguiente, se respondió a la pregunta de investigación y al cumplimiento del objetivo principal de esta investigación, dando lugar a la hipótesis como positiva, ya que se confirma que al conocer las causas que ocasionan el bajo nivel de aprendizaje, se puede integrar una aplicación con RA para motivar el interés en los estudiantes de las tres </w:t>
      </w:r>
      <w:r>
        <w:rPr>
          <w:color w:val="000000"/>
          <w:sz w:val="24"/>
          <w:szCs w:val="24"/>
        </w:rPr>
        <w:lastRenderedPageBreak/>
        <w:t>Telesecundarias para incrementar el nivel de aprendizaje en la asignatura de historia.</w:t>
      </w:r>
    </w:p>
    <w:p w14:paraId="4D050D59" w14:textId="77777777" w:rsidR="0099515A" w:rsidRDefault="00000000">
      <w:pPr>
        <w:pStyle w:val="Normal1"/>
        <w:jc w:val="both"/>
        <w:rPr>
          <w:b/>
          <w:bCs/>
        </w:rPr>
      </w:pPr>
      <w:r>
        <w:rPr>
          <w:b/>
          <w:bCs/>
          <w:color w:val="000000"/>
          <w:sz w:val="24"/>
          <w:szCs w:val="24"/>
        </w:rPr>
        <w:t>Conclusiones</w:t>
      </w:r>
    </w:p>
    <w:p w14:paraId="55DDE56C" w14:textId="77777777" w:rsidR="0099515A" w:rsidRDefault="00000000">
      <w:pPr>
        <w:pStyle w:val="Normal1"/>
        <w:jc w:val="both"/>
        <w:rPr>
          <w:sz w:val="24"/>
          <w:szCs w:val="24"/>
          <w:lang w:val="es-ES_tradnl"/>
        </w:rPr>
      </w:pPr>
      <w:r>
        <w:rPr>
          <w:color w:val="000000"/>
          <w:sz w:val="24"/>
          <w:szCs w:val="24"/>
        </w:rPr>
        <w:t>En resumen, al integrar una aplicación de animación 3D con RA y audios, motivará a los estudiantes a tener la necesidad de adentrarse en los contenidos de la asignatura de Historia. No hay que olvidar que, de acuerdo con los resultados, los docentes y estudiantes quedaron muy interesados en poder tener esta herramienta tecnológica que coadyuve en los procesos de aprendizaje para la asignatura de Historia.</w:t>
      </w:r>
    </w:p>
    <w:p w14:paraId="3CB7551F" w14:textId="77777777" w:rsidR="0099515A" w:rsidRDefault="00000000">
      <w:pPr>
        <w:pStyle w:val="Normal1"/>
        <w:jc w:val="both"/>
        <w:rPr>
          <w:sz w:val="24"/>
          <w:szCs w:val="24"/>
          <w:lang w:val="es-ES_tradnl"/>
        </w:rPr>
      </w:pPr>
      <w:r>
        <w:rPr>
          <w:color w:val="000000"/>
          <w:sz w:val="24"/>
          <w:szCs w:val="24"/>
        </w:rPr>
        <w:tab/>
        <w:t>Para terminar, las tecnologías ya deben formar parte de los procesos de aprendizaje en la educación. El uso de estas herramientas es un componente fundamental en la vida de los estudiantes, donde se ha visto en diferentes investigaciones cómo ha favorecido los procesos de aprendizaje e incrementado el índice de aprovechamiento en cualquier nivel educativo. Por lo anterior, se recomienda el diseño e implementación de esta aplicación con animaciones 3D con RA y audios, para que el estudiante pueda comprender sin memorizar las fechas y nombres de los personajes que tuvieron relevancia durante la Historia de México, sin que la enseñanza de los contenidos de la asignatura sea aburrida ni teórica, logrando así incrementar los niveles de aprendizaje y disminuir los índices de reprobación.</w:t>
      </w:r>
    </w:p>
    <w:p w14:paraId="60496DE3" w14:textId="77777777" w:rsidR="0099515A" w:rsidRDefault="00000000">
      <w:pPr>
        <w:pStyle w:val="Normal1"/>
        <w:spacing w:after="0" w:line="360" w:lineRule="auto"/>
        <w:ind w:left="-1"/>
        <w:rPr>
          <w:b/>
          <w:color w:val="000000"/>
          <w:sz w:val="32"/>
          <w:szCs w:val="32"/>
        </w:rPr>
      </w:pPr>
      <w:r>
        <w:rPr>
          <w:b/>
          <w:color w:val="000000"/>
          <w:sz w:val="32"/>
          <w:szCs w:val="32"/>
        </w:rPr>
        <w:t>Futuras investigaciones</w:t>
      </w:r>
    </w:p>
    <w:p w14:paraId="7C097F51" w14:textId="77777777" w:rsidR="0099515A" w:rsidRDefault="00000000">
      <w:pPr>
        <w:pStyle w:val="Normal1"/>
        <w:spacing w:after="0" w:line="360" w:lineRule="auto"/>
        <w:ind w:left="-1"/>
        <w:jc w:val="both"/>
        <w:rPr>
          <w:color w:val="000000"/>
          <w:sz w:val="24"/>
          <w:szCs w:val="24"/>
        </w:rPr>
      </w:pPr>
      <w:r>
        <w:rPr>
          <w:color w:val="000000"/>
          <w:sz w:val="24"/>
          <w:szCs w:val="24"/>
        </w:rPr>
        <w:t xml:space="preserve">Basado en las evidencias anteriores y en la conclusión obtenida, se pretende trabajar en el desarrollo de una aplicación que contenga animaciones en 3D con RA de los personajes históricos más importantes de México e Hidalgo. Dentro de este marco, se espera colaborar con las tres Telesecundarias para abordar los temas más relevantes que se puedan integrar en la aplicación para su uso en los procesos de enseñanza-aprendizaje de la asignatura de Historia. Una vez finalizado el producto, se planea llevar a cabo una nueva investigación para evaluar los índices </w:t>
      </w:r>
      <w:r>
        <w:rPr>
          <w:color w:val="000000"/>
          <w:sz w:val="24"/>
          <w:szCs w:val="24"/>
        </w:rPr>
        <w:lastRenderedPageBreak/>
        <w:t>de aprendizaje obtenidos después de la implementación de la aplicación con RA con las y los estudiantes.</w:t>
      </w:r>
    </w:p>
    <w:p w14:paraId="13664F2C" w14:textId="77777777" w:rsidR="0099515A" w:rsidRDefault="0099515A">
      <w:pPr>
        <w:pStyle w:val="Normal1"/>
        <w:spacing w:after="0" w:line="360" w:lineRule="auto"/>
        <w:jc w:val="both"/>
        <w:rPr>
          <w:color w:val="000000"/>
          <w:sz w:val="24"/>
          <w:szCs w:val="24"/>
        </w:rPr>
      </w:pPr>
    </w:p>
    <w:p w14:paraId="56F8117E" w14:textId="77777777" w:rsidR="0099515A" w:rsidRDefault="00000000">
      <w:pPr>
        <w:pStyle w:val="Normal1"/>
        <w:spacing w:after="120" w:line="360" w:lineRule="auto"/>
        <w:jc w:val="both"/>
        <w:rPr>
          <w:b/>
          <w:color w:val="000000"/>
          <w:sz w:val="28"/>
          <w:szCs w:val="28"/>
        </w:rPr>
      </w:pPr>
      <w:r>
        <w:rPr>
          <w:b/>
          <w:color w:val="000000"/>
          <w:sz w:val="28"/>
          <w:szCs w:val="28"/>
        </w:rPr>
        <w:t>Referencias</w:t>
      </w:r>
    </w:p>
    <w:p w14:paraId="05C3E5B2" w14:textId="77777777" w:rsidR="0099515A" w:rsidRDefault="00000000">
      <w:pPr>
        <w:pStyle w:val="Normal1"/>
        <w:spacing w:after="0" w:line="360" w:lineRule="auto"/>
        <w:ind w:left="709" w:hanging="709"/>
        <w:jc w:val="both"/>
        <w:rPr>
          <w:sz w:val="24"/>
          <w:szCs w:val="24"/>
        </w:rPr>
      </w:pPr>
      <w:r>
        <w:rPr>
          <w:sz w:val="24"/>
          <w:szCs w:val="24"/>
        </w:rPr>
        <w:t xml:space="preserve">Aguilar, G. &amp; Barroso, O. (2015) La Triangulación de datos como estrategia en Investigación Educativa. </w:t>
      </w:r>
      <w:proofErr w:type="gramStart"/>
      <w:r>
        <w:rPr>
          <w:sz w:val="24"/>
          <w:szCs w:val="24"/>
        </w:rPr>
        <w:t>Pixel</w:t>
      </w:r>
      <w:proofErr w:type="gramEnd"/>
      <w:r>
        <w:rPr>
          <w:sz w:val="24"/>
          <w:szCs w:val="24"/>
        </w:rPr>
        <w:t xml:space="preserve">-Bit. Revista de Medios y Educación. 47, pp. 73-88. Sitio web: </w:t>
      </w:r>
      <w:hyperlink r:id="rId13">
        <w:r>
          <w:rPr>
            <w:color w:val="000000"/>
            <w:sz w:val="24"/>
            <w:szCs w:val="24"/>
          </w:rPr>
          <w:t>https://www.redalyc.org/pdf/368/36841180005.pdf</w:t>
        </w:r>
      </w:hyperlink>
    </w:p>
    <w:p w14:paraId="474F85C0" w14:textId="77777777" w:rsidR="0099515A" w:rsidRDefault="00000000">
      <w:pPr>
        <w:pStyle w:val="Normal1"/>
        <w:spacing w:after="0" w:line="360" w:lineRule="auto"/>
        <w:ind w:left="709" w:hanging="709"/>
        <w:jc w:val="both"/>
        <w:rPr>
          <w:sz w:val="24"/>
          <w:szCs w:val="24"/>
        </w:rPr>
      </w:pPr>
      <w:r>
        <w:rPr>
          <w:sz w:val="24"/>
          <w:szCs w:val="24"/>
        </w:rPr>
        <w:t>Cabero, J. &amp; Vázquez E. (2018). Uso de la Realidad Aumentada como Recurso Didáctico en la Enseñanza Universitaria. Uso de la Realidad Aumenta, 11, pp.25-34. Sitio web: https://scielo.conicyt.cl/pdf/formuniv/v11n1/0718-5006-formuniv-11-01-00025.pdf</w:t>
      </w:r>
    </w:p>
    <w:p w14:paraId="50CAF768" w14:textId="77777777" w:rsidR="0099515A" w:rsidRDefault="00000000">
      <w:pPr>
        <w:pStyle w:val="Normal1"/>
        <w:spacing w:after="0" w:line="360" w:lineRule="auto"/>
        <w:ind w:left="709" w:hanging="709"/>
        <w:jc w:val="both"/>
        <w:rPr>
          <w:sz w:val="24"/>
          <w:szCs w:val="24"/>
        </w:rPr>
      </w:pPr>
      <w:proofErr w:type="spellStart"/>
      <w:r>
        <w:rPr>
          <w:sz w:val="24"/>
          <w:szCs w:val="24"/>
        </w:rPr>
        <w:t>Céspedes</w:t>
      </w:r>
      <w:proofErr w:type="spellEnd"/>
      <w:r>
        <w:rPr>
          <w:sz w:val="24"/>
          <w:szCs w:val="24"/>
        </w:rPr>
        <w:t xml:space="preserve">, G., Valencia, B. &amp; Santacruz, S. (2012). Realidad Aumentada como herramienta en la enseñanza~ aprendizaje de geometría </w:t>
      </w:r>
      <w:proofErr w:type="spellStart"/>
      <w:r>
        <w:rPr>
          <w:sz w:val="24"/>
          <w:szCs w:val="24"/>
        </w:rPr>
        <w:t>básic</w:t>
      </w:r>
      <w:proofErr w:type="spellEnd"/>
      <w:r>
        <w:rPr>
          <w:sz w:val="24"/>
          <w:szCs w:val="24"/>
        </w:rPr>
        <w:t>. Panorama, 8, pp.50-58. Sitio web: https://core.ac.uk/download/pdf/268442761.pdf</w:t>
      </w:r>
    </w:p>
    <w:p w14:paraId="158236C3" w14:textId="77777777" w:rsidR="0099515A" w:rsidRDefault="00000000">
      <w:pPr>
        <w:pStyle w:val="Normal1"/>
        <w:spacing w:after="0" w:line="360" w:lineRule="auto"/>
        <w:ind w:left="709" w:hanging="709"/>
        <w:jc w:val="both"/>
        <w:rPr>
          <w:sz w:val="24"/>
          <w:szCs w:val="24"/>
        </w:rPr>
      </w:pPr>
      <w:r>
        <w:rPr>
          <w:sz w:val="24"/>
          <w:szCs w:val="24"/>
        </w:rPr>
        <w:t>Del Cerro, F. &amp; Morales G. (2017). Realidad Aumentada como herramienta de mejora de la inteligencia espacial en estudiantes de educación secundaria. Revista de Educación a Distancia, 54, pp.1-14. Sitio web: https://www.redalyc.org/pdf/547/54751771005.pdf</w:t>
      </w:r>
    </w:p>
    <w:p w14:paraId="3F7B927C" w14:textId="77777777" w:rsidR="0099515A" w:rsidRPr="009F0712" w:rsidRDefault="00000000">
      <w:pPr>
        <w:pStyle w:val="Normal1"/>
        <w:spacing w:after="0" w:line="360" w:lineRule="auto"/>
        <w:ind w:left="709" w:hanging="709"/>
        <w:jc w:val="both"/>
        <w:rPr>
          <w:sz w:val="24"/>
          <w:szCs w:val="24"/>
          <w:lang w:val="en-US"/>
        </w:rPr>
      </w:pPr>
      <w:r>
        <w:rPr>
          <w:sz w:val="24"/>
          <w:szCs w:val="24"/>
        </w:rPr>
        <w:t xml:space="preserve">Hernández, R., Fernández C. &amp; Baptista, P. (2014). Metodología de la Investigación. México: </w:t>
      </w:r>
      <w:proofErr w:type="spellStart"/>
      <w:r>
        <w:rPr>
          <w:sz w:val="24"/>
          <w:szCs w:val="24"/>
        </w:rPr>
        <w:t>McGRAW-HILL</w:t>
      </w:r>
      <w:proofErr w:type="spellEnd"/>
      <w:r>
        <w:rPr>
          <w:sz w:val="24"/>
          <w:szCs w:val="24"/>
        </w:rPr>
        <w:t xml:space="preserve">. </w:t>
      </w:r>
      <w:r w:rsidRPr="009F0712">
        <w:rPr>
          <w:sz w:val="24"/>
          <w:szCs w:val="24"/>
          <w:lang w:val="en-US"/>
        </w:rPr>
        <w:t xml:space="preserve">Sitio web: </w:t>
      </w:r>
      <w:hyperlink r:id="rId14">
        <w:r w:rsidRPr="009F0712">
          <w:rPr>
            <w:color w:val="000000"/>
            <w:sz w:val="24"/>
            <w:szCs w:val="24"/>
            <w:lang w:val="en-US"/>
          </w:rPr>
          <w:t>https://www.uca.ac.cr/wp-content/uploads/2017/10/Investigacion.pdf</w:t>
        </w:r>
      </w:hyperlink>
    </w:p>
    <w:p w14:paraId="02AF6901" w14:textId="77777777" w:rsidR="0099515A" w:rsidRPr="009F0712" w:rsidRDefault="00000000">
      <w:pPr>
        <w:pStyle w:val="Normal1"/>
        <w:spacing w:after="0" w:line="360" w:lineRule="auto"/>
        <w:ind w:left="709" w:hanging="709"/>
        <w:jc w:val="both"/>
        <w:rPr>
          <w:sz w:val="24"/>
          <w:szCs w:val="24"/>
          <w:lang w:val="en-US"/>
        </w:rPr>
      </w:pPr>
      <w:r>
        <w:rPr>
          <w:sz w:val="24"/>
          <w:szCs w:val="24"/>
        </w:rPr>
        <w:t xml:space="preserve">Lahera, D. &amp; Pérez, F. (2022) La enseñanza de la historia en las aulas: un tema para reflexionar. Debates por la historia, 1, DOI. </w:t>
      </w:r>
      <w:hyperlink r:id="rId15">
        <w:r>
          <w:rPr>
            <w:sz w:val="24"/>
            <w:szCs w:val="24"/>
          </w:rPr>
          <w:t>https://doi.org/10.54167/debates-por-la-historia.v9i1.629</w:t>
        </w:r>
      </w:hyperlink>
      <w:r>
        <w:rPr>
          <w:sz w:val="24"/>
          <w:szCs w:val="24"/>
        </w:rPr>
        <w:t xml:space="preserve">. </w:t>
      </w:r>
      <w:r w:rsidRPr="009F0712">
        <w:rPr>
          <w:sz w:val="24"/>
          <w:szCs w:val="24"/>
          <w:lang w:val="en-US"/>
        </w:rPr>
        <w:t xml:space="preserve">Sitio </w:t>
      </w:r>
      <w:r w:rsidRPr="009F0712">
        <w:rPr>
          <w:sz w:val="24"/>
          <w:szCs w:val="24"/>
          <w:lang w:val="en-US"/>
        </w:rPr>
        <w:lastRenderedPageBreak/>
        <w:t>web: https://www.scielo.org.mx/scielo.php?pid=S2594-29562021000100129&amp;script=sci_arttext </w:t>
      </w:r>
    </w:p>
    <w:p w14:paraId="1E5C098E" w14:textId="77777777" w:rsidR="0099515A" w:rsidRDefault="00000000">
      <w:pPr>
        <w:pStyle w:val="Normal1"/>
        <w:spacing w:after="0" w:line="360" w:lineRule="auto"/>
        <w:ind w:left="709" w:hanging="709"/>
        <w:jc w:val="both"/>
        <w:rPr>
          <w:sz w:val="24"/>
          <w:szCs w:val="24"/>
        </w:rPr>
      </w:pPr>
      <w:r>
        <w:rPr>
          <w:sz w:val="24"/>
          <w:szCs w:val="24"/>
        </w:rPr>
        <w:t xml:space="preserve">López, P. &amp; </w:t>
      </w:r>
      <w:proofErr w:type="spellStart"/>
      <w:r>
        <w:rPr>
          <w:sz w:val="24"/>
          <w:szCs w:val="24"/>
        </w:rPr>
        <w:t>Fachelli</w:t>
      </w:r>
      <w:proofErr w:type="spellEnd"/>
      <w:r>
        <w:rPr>
          <w:sz w:val="24"/>
          <w:szCs w:val="24"/>
        </w:rPr>
        <w:t xml:space="preserve">, S. (2015) Metodología de la Investigación Social Cuantitativa. </w:t>
      </w:r>
      <w:proofErr w:type="spellStart"/>
      <w:r>
        <w:rPr>
          <w:sz w:val="24"/>
          <w:szCs w:val="24"/>
        </w:rPr>
        <w:t>CreativeCommons</w:t>
      </w:r>
      <w:proofErr w:type="spellEnd"/>
      <w:r>
        <w:rPr>
          <w:sz w:val="24"/>
          <w:szCs w:val="24"/>
        </w:rPr>
        <w:t>, Barcelona. Sitio web: https://ddd.uab.cat/pub/caplli/2017/185163/metinvsoccua_cap2-4a2017.pdf</w:t>
      </w:r>
    </w:p>
    <w:p w14:paraId="4BE75D49" w14:textId="77777777" w:rsidR="0099515A" w:rsidRPr="009F0712" w:rsidRDefault="00000000">
      <w:pPr>
        <w:pStyle w:val="Normal1"/>
        <w:spacing w:after="0" w:line="360" w:lineRule="auto"/>
        <w:ind w:left="709" w:hanging="709"/>
        <w:jc w:val="both"/>
        <w:rPr>
          <w:sz w:val="24"/>
          <w:szCs w:val="24"/>
          <w:lang w:val="en-US"/>
        </w:rPr>
      </w:pPr>
      <w:proofErr w:type="spellStart"/>
      <w:r>
        <w:rPr>
          <w:sz w:val="24"/>
          <w:szCs w:val="24"/>
        </w:rPr>
        <w:t>Montecé</w:t>
      </w:r>
      <w:proofErr w:type="spellEnd"/>
      <w:r>
        <w:rPr>
          <w:sz w:val="24"/>
          <w:szCs w:val="24"/>
        </w:rPr>
        <w:t xml:space="preserve">, F., Verdesoto, A. &amp; </w:t>
      </w:r>
      <w:proofErr w:type="spellStart"/>
      <w:r>
        <w:rPr>
          <w:sz w:val="24"/>
          <w:szCs w:val="24"/>
        </w:rPr>
        <w:t>Montecé</w:t>
      </w:r>
      <w:proofErr w:type="spellEnd"/>
      <w:r>
        <w:rPr>
          <w:sz w:val="24"/>
          <w:szCs w:val="24"/>
        </w:rPr>
        <w:t xml:space="preserve">, C. (2017). Impacto De La Realidad Aumentada En La Educación Del Siglo XXI. </w:t>
      </w:r>
      <w:r w:rsidRPr="009F0712">
        <w:rPr>
          <w:sz w:val="24"/>
          <w:szCs w:val="24"/>
          <w:lang w:val="en-US"/>
        </w:rPr>
        <w:t>European Scientific Journal, 13, pp.129-137. Sitio web: https://www.researchgate.net/publication/320219906_Impacto_De_La_Realidad_Aumentada_En_La_Educacion_Del_Siglo_XXI</w:t>
      </w:r>
    </w:p>
    <w:p w14:paraId="05F29C0E" w14:textId="77777777" w:rsidR="0099515A" w:rsidRDefault="00000000">
      <w:pPr>
        <w:pStyle w:val="Normal1"/>
        <w:spacing w:after="0" w:line="360" w:lineRule="auto"/>
        <w:ind w:left="709" w:hanging="709"/>
        <w:jc w:val="both"/>
        <w:rPr>
          <w:sz w:val="24"/>
          <w:szCs w:val="24"/>
        </w:rPr>
      </w:pPr>
      <w:r>
        <w:rPr>
          <w:sz w:val="24"/>
          <w:szCs w:val="24"/>
        </w:rPr>
        <w:t>Muñoz, L. (2014). El desinterés por el aprendizaje de la historia en grupo multigrado. Tesis para obtener el grado de maestría, Maestra en Educación, Universidad Pedagógica Nacional. Sitio web: http://200.23.113.51/pdf/30729.pdf</w:t>
      </w:r>
    </w:p>
    <w:p w14:paraId="47597317" w14:textId="77777777" w:rsidR="0099515A" w:rsidRDefault="00000000">
      <w:pPr>
        <w:pStyle w:val="Normal1"/>
        <w:spacing w:after="0" w:line="360" w:lineRule="auto"/>
        <w:ind w:left="709" w:hanging="709"/>
        <w:jc w:val="both"/>
        <w:rPr>
          <w:sz w:val="24"/>
          <w:szCs w:val="24"/>
        </w:rPr>
      </w:pPr>
      <w:proofErr w:type="spellStart"/>
      <w:r>
        <w:rPr>
          <w:sz w:val="24"/>
          <w:szCs w:val="24"/>
        </w:rPr>
        <w:t>Ñaupas</w:t>
      </w:r>
      <w:proofErr w:type="spellEnd"/>
      <w:r>
        <w:rPr>
          <w:sz w:val="24"/>
          <w:szCs w:val="24"/>
        </w:rPr>
        <w:t xml:space="preserve">, H., Valdivia, M., Palacios, J. &amp; Romero, H. (2018). La investigación científica. En Metodología de la </w:t>
      </w:r>
      <w:proofErr w:type="gramStart"/>
      <w:r>
        <w:rPr>
          <w:sz w:val="24"/>
          <w:szCs w:val="24"/>
        </w:rPr>
        <w:t>Investigación(</w:t>
      </w:r>
      <w:proofErr w:type="gramEnd"/>
      <w:r>
        <w:rPr>
          <w:sz w:val="24"/>
          <w:szCs w:val="24"/>
        </w:rPr>
        <w:t xml:space="preserve">pp. 140-150). </w:t>
      </w:r>
      <w:proofErr w:type="spellStart"/>
      <w:r>
        <w:rPr>
          <w:sz w:val="24"/>
          <w:szCs w:val="24"/>
        </w:rPr>
        <w:t>Bogota</w:t>
      </w:r>
      <w:proofErr w:type="spellEnd"/>
      <w:r>
        <w:rPr>
          <w:sz w:val="24"/>
          <w:szCs w:val="24"/>
        </w:rPr>
        <w:t>: Ediciones de la U. Sitio web: https://corladancash.com/wp-content/uploads/2020/01/Metodologia-de-la-inv-cuanti-y-cuali-Humberto-Naupas-Paitan.pdf</w:t>
      </w:r>
    </w:p>
    <w:p w14:paraId="4DA1276D" w14:textId="77777777" w:rsidR="0099515A" w:rsidRDefault="00000000">
      <w:pPr>
        <w:pStyle w:val="Normal1"/>
        <w:spacing w:after="0" w:line="360" w:lineRule="auto"/>
        <w:ind w:left="709" w:hanging="709"/>
        <w:jc w:val="both"/>
        <w:rPr>
          <w:sz w:val="24"/>
          <w:szCs w:val="24"/>
        </w:rPr>
      </w:pPr>
      <w:r>
        <w:rPr>
          <w:sz w:val="24"/>
          <w:szCs w:val="24"/>
        </w:rPr>
        <w:t xml:space="preserve">Oliva, J., Carranza, J., De la Cruz, E. &amp; Hernández R. (2019). Aplicaciones móviles basadas en Realidad Aumentada como herramientas de apoyo al proceso enseñanza-aprendizaje. Memorias del Congreso Internacional de Investigación Academia </w:t>
      </w:r>
      <w:proofErr w:type="spellStart"/>
      <w:r>
        <w:rPr>
          <w:sz w:val="24"/>
          <w:szCs w:val="24"/>
        </w:rPr>
        <w:t>Journals</w:t>
      </w:r>
      <w:proofErr w:type="spellEnd"/>
      <w:r>
        <w:rPr>
          <w:sz w:val="24"/>
          <w:szCs w:val="24"/>
        </w:rPr>
        <w:t xml:space="preserve"> Morelia 2019, 11, pp.2048-2053.</w:t>
      </w:r>
    </w:p>
    <w:p w14:paraId="3A7253EB" w14:textId="77777777" w:rsidR="0099515A" w:rsidRPr="009F0712" w:rsidRDefault="00000000">
      <w:pPr>
        <w:pStyle w:val="Normal1"/>
        <w:spacing w:after="0" w:line="360" w:lineRule="auto"/>
        <w:ind w:left="709" w:hanging="709"/>
        <w:jc w:val="both"/>
        <w:rPr>
          <w:sz w:val="24"/>
          <w:szCs w:val="24"/>
          <w:lang w:val="en-US"/>
        </w:rPr>
      </w:pPr>
      <w:proofErr w:type="spellStart"/>
      <w:r>
        <w:rPr>
          <w:sz w:val="24"/>
          <w:szCs w:val="24"/>
        </w:rPr>
        <w:lastRenderedPageBreak/>
        <w:t>Otzen</w:t>
      </w:r>
      <w:proofErr w:type="spellEnd"/>
      <w:r>
        <w:rPr>
          <w:sz w:val="24"/>
          <w:szCs w:val="24"/>
        </w:rPr>
        <w:t xml:space="preserve">, T. &amp; Manterola, C. (2017). Técnicas de Muestreo sobre una Población a Estudio. </w:t>
      </w:r>
      <w:r w:rsidRPr="009F0712">
        <w:rPr>
          <w:sz w:val="24"/>
          <w:szCs w:val="24"/>
          <w:lang w:val="en-US"/>
        </w:rPr>
        <w:t xml:space="preserve">Int. J. </w:t>
      </w:r>
      <w:proofErr w:type="spellStart"/>
      <w:r w:rsidRPr="009F0712">
        <w:rPr>
          <w:sz w:val="24"/>
          <w:szCs w:val="24"/>
          <w:lang w:val="en-US"/>
        </w:rPr>
        <w:t>Morphol</w:t>
      </w:r>
      <w:proofErr w:type="spellEnd"/>
      <w:r w:rsidRPr="009F0712">
        <w:rPr>
          <w:sz w:val="24"/>
          <w:szCs w:val="24"/>
          <w:lang w:val="en-US"/>
        </w:rPr>
        <w:t xml:space="preserve">, 1, pp 227-232. Sitio web: </w:t>
      </w:r>
      <w:hyperlink r:id="rId16">
        <w:r w:rsidRPr="009F0712">
          <w:rPr>
            <w:color w:val="000000"/>
            <w:sz w:val="24"/>
            <w:szCs w:val="24"/>
            <w:lang w:val="en-US"/>
          </w:rPr>
          <w:t>https://scielo.conicyt.cl/pdf/ijmorphol/v35n1/art37.pdf</w:t>
        </w:r>
      </w:hyperlink>
    </w:p>
    <w:p w14:paraId="4F0A379C" w14:textId="77777777" w:rsidR="0099515A" w:rsidRPr="009F0712" w:rsidRDefault="00000000">
      <w:pPr>
        <w:pStyle w:val="Normal1"/>
        <w:spacing w:after="0" w:line="360" w:lineRule="auto"/>
        <w:ind w:left="709" w:hanging="709"/>
        <w:jc w:val="both"/>
        <w:rPr>
          <w:sz w:val="24"/>
          <w:szCs w:val="24"/>
          <w:lang w:val="en-US"/>
        </w:rPr>
      </w:pPr>
      <w:proofErr w:type="spellStart"/>
      <w:r>
        <w:rPr>
          <w:sz w:val="24"/>
          <w:szCs w:val="24"/>
        </w:rPr>
        <w:t>Pozzo</w:t>
      </w:r>
      <w:proofErr w:type="spellEnd"/>
      <w:r>
        <w:rPr>
          <w:sz w:val="24"/>
          <w:szCs w:val="24"/>
        </w:rPr>
        <w:t xml:space="preserve">, Ma., </w:t>
      </w:r>
      <w:proofErr w:type="spellStart"/>
      <w:r>
        <w:rPr>
          <w:sz w:val="24"/>
          <w:szCs w:val="24"/>
        </w:rPr>
        <w:t>Borgobello</w:t>
      </w:r>
      <w:proofErr w:type="spellEnd"/>
      <w:r>
        <w:rPr>
          <w:sz w:val="24"/>
          <w:szCs w:val="24"/>
        </w:rPr>
        <w:t xml:space="preserve">, A. &amp; </w:t>
      </w:r>
      <w:proofErr w:type="spellStart"/>
      <w:r>
        <w:rPr>
          <w:sz w:val="24"/>
          <w:szCs w:val="24"/>
        </w:rPr>
        <w:t>Pierella</w:t>
      </w:r>
      <w:proofErr w:type="spellEnd"/>
      <w:r>
        <w:rPr>
          <w:sz w:val="24"/>
          <w:szCs w:val="24"/>
        </w:rPr>
        <w:t xml:space="preserve">, Ma. (2018) Uso de cuestionarios en investigaciones sobre universidad: análisis de experiencias desde una perspectiva situada. </w:t>
      </w:r>
      <w:proofErr w:type="spellStart"/>
      <w:r w:rsidRPr="009F0712">
        <w:rPr>
          <w:sz w:val="24"/>
          <w:szCs w:val="24"/>
          <w:lang w:val="en-US"/>
        </w:rPr>
        <w:t>Relmecs</w:t>
      </w:r>
      <w:proofErr w:type="spellEnd"/>
      <w:r w:rsidRPr="009F0712">
        <w:rPr>
          <w:sz w:val="24"/>
          <w:szCs w:val="24"/>
          <w:lang w:val="en-US"/>
        </w:rPr>
        <w:t xml:space="preserve">, 8, pp.1-15. Sitio web: https://core.ac.uk/download/pdf/199292138.pdf </w:t>
      </w:r>
    </w:p>
    <w:p w14:paraId="56044253" w14:textId="77777777" w:rsidR="0099515A" w:rsidRDefault="00000000">
      <w:pPr>
        <w:pStyle w:val="Normal1"/>
        <w:spacing w:after="0" w:line="360" w:lineRule="auto"/>
        <w:ind w:left="709" w:hanging="709"/>
        <w:jc w:val="both"/>
        <w:rPr>
          <w:sz w:val="24"/>
          <w:szCs w:val="24"/>
        </w:rPr>
      </w:pPr>
      <w:r>
        <w:rPr>
          <w:sz w:val="24"/>
          <w:szCs w:val="24"/>
        </w:rPr>
        <w:t xml:space="preserve">Prendes, C. (2015). Realidad aumentada y educación: análisis de experiencias prácticas. </w:t>
      </w:r>
      <w:proofErr w:type="gramStart"/>
      <w:r>
        <w:rPr>
          <w:sz w:val="24"/>
          <w:szCs w:val="24"/>
        </w:rPr>
        <w:t>Pixel</w:t>
      </w:r>
      <w:proofErr w:type="gramEnd"/>
      <w:r>
        <w:rPr>
          <w:sz w:val="24"/>
          <w:szCs w:val="24"/>
        </w:rPr>
        <w:t>-Bit. Revista de Medios y Educación, 46, pp.187-203. Sitio web: https://idus.us.es/bitstream/handle/11441/45413/realidad%20aumentada%20y%20educacion.pdf?sequence=1&amp;isAllowed=y</w:t>
      </w:r>
    </w:p>
    <w:p w14:paraId="7C713E25" w14:textId="77777777" w:rsidR="0099515A" w:rsidRDefault="00000000">
      <w:pPr>
        <w:pStyle w:val="Normal1"/>
        <w:spacing w:after="0" w:line="360" w:lineRule="auto"/>
        <w:ind w:left="709" w:hanging="709"/>
        <w:jc w:val="both"/>
        <w:rPr>
          <w:sz w:val="24"/>
          <w:szCs w:val="24"/>
        </w:rPr>
      </w:pPr>
      <w:r>
        <w:rPr>
          <w:sz w:val="24"/>
          <w:szCs w:val="24"/>
        </w:rPr>
        <w:t>Rodríguez, G. &amp; Cuevas, R. (2019). Realidad Aumentada en la Educación. Revista Académica del Quehacer Universitario, 2, pp.25-31. Sitio web: https://www.researchgate.net/publication/335841012_Realidad_Aumentada_en_la_Educacion</w:t>
      </w:r>
    </w:p>
    <w:p w14:paraId="1F6A0309" w14:textId="77777777" w:rsidR="0099515A" w:rsidRDefault="0099515A">
      <w:pPr>
        <w:pStyle w:val="Normal1"/>
        <w:spacing w:line="360" w:lineRule="auto"/>
        <w:ind w:left="708" w:hanging="708"/>
        <w:jc w:val="both"/>
        <w:rPr>
          <w:sz w:val="24"/>
          <w:szCs w:val="24"/>
        </w:rPr>
      </w:pPr>
    </w:p>
    <w:p w14:paraId="410331D5" w14:textId="77777777" w:rsidR="0099515A" w:rsidRDefault="0099515A">
      <w:pPr>
        <w:pStyle w:val="Normal1"/>
        <w:spacing w:line="360" w:lineRule="auto"/>
        <w:ind w:left="708" w:hanging="708"/>
        <w:jc w:val="both"/>
        <w:rPr>
          <w:sz w:val="24"/>
          <w:szCs w:val="24"/>
        </w:rPr>
      </w:pPr>
    </w:p>
    <w:p w14:paraId="329B8FBF" w14:textId="77777777" w:rsidR="0099515A" w:rsidRDefault="0099515A">
      <w:pPr>
        <w:pStyle w:val="Normal1"/>
        <w:spacing w:after="240" w:line="360" w:lineRule="auto"/>
        <w:ind w:left="-1" w:firstLine="284"/>
        <w:jc w:val="center"/>
        <w:rPr>
          <w:b/>
          <w:smallCaps/>
          <w:color w:val="000000"/>
          <w:sz w:val="24"/>
          <w:szCs w:val="24"/>
        </w:rPr>
      </w:pPr>
    </w:p>
    <w:p w14:paraId="14E66449" w14:textId="77777777" w:rsidR="0099515A" w:rsidRDefault="0099515A">
      <w:pPr>
        <w:pStyle w:val="Normal1"/>
        <w:spacing w:line="360" w:lineRule="auto"/>
        <w:ind w:left="-1" w:firstLine="284"/>
        <w:rPr>
          <w:sz w:val="24"/>
          <w:szCs w:val="24"/>
        </w:rPr>
      </w:pPr>
    </w:p>
    <w:sectPr w:rsidR="0099515A" w:rsidSect="009F0712">
      <w:headerReference w:type="even" r:id="rId17"/>
      <w:headerReference w:type="default" r:id="rId18"/>
      <w:footerReference w:type="even" r:id="rId19"/>
      <w:footerReference w:type="default" r:id="rId20"/>
      <w:headerReference w:type="first" r:id="rId21"/>
      <w:footerReference w:type="first" r:id="rId22"/>
      <w:pgSz w:w="9978" w:h="14173"/>
      <w:pgMar w:top="1418" w:right="1418" w:bottom="709" w:left="1418" w:header="142" w:footer="291" w:gutter="0"/>
      <w:pgNumType w:start="1"/>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0B16" w14:textId="77777777" w:rsidR="00F67DBB" w:rsidRDefault="00F67DBB">
      <w:pPr>
        <w:spacing w:after="0" w:line="240" w:lineRule="auto"/>
      </w:pPr>
      <w:r>
        <w:separator/>
      </w:r>
    </w:p>
  </w:endnote>
  <w:endnote w:type="continuationSeparator" w:id="0">
    <w:p w14:paraId="48BEF13D" w14:textId="77777777" w:rsidR="00F67DBB" w:rsidRDefault="00F6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ourier">
    <w:panose1 w:val="02070409020205020404"/>
    <w:charset w:val="01"/>
    <w:family w:val="roman"/>
    <w:pitch w:val="variable"/>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02E5" w14:textId="77777777" w:rsidR="0099515A" w:rsidRDefault="0099515A">
    <w:pPr>
      <w:pStyle w:val="Normal1"/>
      <w:spacing w:after="0" w:line="240" w:lineRule="auto"/>
      <w:jc w:val="both"/>
      <w:rPr>
        <w:color w:val="000000"/>
        <w:sz w:val="20"/>
        <w:szCs w:val="20"/>
      </w:rPr>
    </w:pPr>
  </w:p>
  <w:p w14:paraId="6BDCD4EB" w14:textId="3155A6B0" w:rsidR="0099515A" w:rsidRDefault="009F0712" w:rsidP="009F0712">
    <w:pPr>
      <w:pStyle w:val="Normal1"/>
      <w:spacing w:after="0" w:line="240" w:lineRule="auto"/>
      <w:jc w:val="center"/>
      <w:rPr>
        <w:color w:val="000000"/>
        <w:sz w:val="20"/>
        <w:szCs w:val="20"/>
      </w:rPr>
    </w:pPr>
    <w:r w:rsidRPr="009F0712">
      <w:rPr>
        <w:rFonts w:asciiTheme="majorHAnsi" w:hAnsiTheme="majorHAnsi" w:cstheme="majorHAnsi"/>
        <w:b/>
      </w:rPr>
      <w:t xml:space="preserve">Vol. 10, Núm. 19                   </w:t>
    </w:r>
    <w:proofErr w:type="gramStart"/>
    <w:r w:rsidRPr="009F0712">
      <w:rPr>
        <w:rFonts w:asciiTheme="majorHAnsi" w:hAnsiTheme="majorHAnsi" w:cstheme="majorHAnsi"/>
        <w:b/>
      </w:rPr>
      <w:t>Enero</w:t>
    </w:r>
    <w:proofErr w:type="gramEnd"/>
    <w:r w:rsidRPr="009F0712">
      <w:rPr>
        <w:rFonts w:asciiTheme="majorHAnsi" w:hAnsiTheme="majorHAnsi" w:cstheme="majorHAnsi"/>
        <w:b/>
      </w:rPr>
      <w:t xml:space="preserve"> – Junio 2023                           CTES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95ED" w14:textId="77777777" w:rsidR="0099515A" w:rsidRDefault="0099515A">
    <w:pPr>
      <w:pStyle w:val="Normal1"/>
      <w:spacing w:after="0" w:line="240" w:lineRule="auto"/>
      <w:jc w:val="both"/>
      <w:rPr>
        <w:color w:val="000000"/>
        <w:sz w:val="20"/>
        <w:szCs w:val="20"/>
      </w:rPr>
    </w:pPr>
  </w:p>
  <w:p w14:paraId="04296730" w14:textId="3F3956A7" w:rsidR="0099515A" w:rsidRDefault="009F0712" w:rsidP="009F0712">
    <w:pPr>
      <w:pStyle w:val="Normal1"/>
      <w:spacing w:after="0" w:line="240" w:lineRule="auto"/>
      <w:jc w:val="center"/>
      <w:rPr>
        <w:color w:val="000000"/>
        <w:sz w:val="20"/>
        <w:szCs w:val="20"/>
      </w:rPr>
    </w:pPr>
    <w:r w:rsidRPr="009F0712">
      <w:rPr>
        <w:rFonts w:asciiTheme="majorHAnsi" w:hAnsiTheme="majorHAnsi" w:cstheme="majorHAnsi"/>
        <w:b/>
      </w:rPr>
      <w:t xml:space="preserve">Vol. 10, Núm. 19                   </w:t>
    </w:r>
    <w:proofErr w:type="gramStart"/>
    <w:r w:rsidRPr="009F0712">
      <w:rPr>
        <w:rFonts w:asciiTheme="majorHAnsi" w:hAnsiTheme="majorHAnsi" w:cstheme="majorHAnsi"/>
        <w:b/>
      </w:rPr>
      <w:t>Enero</w:t>
    </w:r>
    <w:proofErr w:type="gramEnd"/>
    <w:r w:rsidRPr="009F0712">
      <w:rPr>
        <w:rFonts w:asciiTheme="majorHAnsi" w:hAnsiTheme="majorHAnsi" w:cstheme="majorHAnsi"/>
        <w:b/>
      </w:rPr>
      <w:t xml:space="preserve"> – Junio 2023                           CTES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D0AA" w14:textId="46780E9E" w:rsidR="0099515A" w:rsidRPr="009F0712" w:rsidRDefault="009F0712" w:rsidP="009F0712">
    <w:pPr>
      <w:pStyle w:val="Normal1"/>
      <w:spacing w:after="0" w:line="240" w:lineRule="auto"/>
      <w:jc w:val="center"/>
      <w:rPr>
        <w:rFonts w:asciiTheme="majorHAnsi" w:hAnsiTheme="majorHAnsi" w:cstheme="majorHAnsi"/>
        <w:color w:val="000000"/>
        <w:sz w:val="16"/>
        <w:szCs w:val="16"/>
      </w:rPr>
    </w:pPr>
    <w:r w:rsidRPr="009F0712">
      <w:rPr>
        <w:rFonts w:asciiTheme="majorHAnsi" w:hAnsiTheme="majorHAnsi" w:cstheme="majorHAnsi"/>
        <w:b/>
      </w:rPr>
      <w:t xml:space="preserve">Vol. 10, Núm. 19                   </w:t>
    </w:r>
    <w:proofErr w:type="gramStart"/>
    <w:r w:rsidRPr="009F0712">
      <w:rPr>
        <w:rFonts w:asciiTheme="majorHAnsi" w:hAnsiTheme="majorHAnsi" w:cstheme="majorHAnsi"/>
        <w:b/>
      </w:rPr>
      <w:t>Enero</w:t>
    </w:r>
    <w:proofErr w:type="gramEnd"/>
    <w:r w:rsidRPr="009F0712">
      <w:rPr>
        <w:rFonts w:asciiTheme="majorHAnsi" w:hAnsiTheme="majorHAnsi" w:cstheme="majorHAnsi"/>
        <w:b/>
      </w:rPr>
      <w:t xml:space="preserve"> – Junio 2023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9ACCC" w14:textId="77777777" w:rsidR="00F67DBB" w:rsidRDefault="00F67DBB">
      <w:pPr>
        <w:spacing w:after="0" w:line="240" w:lineRule="auto"/>
      </w:pPr>
      <w:r>
        <w:separator/>
      </w:r>
    </w:p>
  </w:footnote>
  <w:footnote w:type="continuationSeparator" w:id="0">
    <w:p w14:paraId="63E105BA" w14:textId="77777777" w:rsidR="00F67DBB" w:rsidRDefault="00F67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2CE0" w14:textId="125CCBD6" w:rsidR="0099515A" w:rsidRDefault="009F0712">
    <w:pPr>
      <w:pStyle w:val="Normal1"/>
      <w:spacing w:after="360" w:line="240" w:lineRule="auto"/>
      <w:rPr>
        <w:b/>
        <w:smallCaps/>
        <w:color w:val="000000"/>
        <w:sz w:val="16"/>
        <w:szCs w:val="16"/>
      </w:rPr>
    </w:pPr>
    <w:r w:rsidRPr="006A1F3B">
      <w:rPr>
        <w:noProof/>
      </w:rPr>
      <w:drawing>
        <wp:inline distT="0" distB="0" distL="0" distR="0" wp14:anchorId="0D04814D" wp14:editId="290D3B08">
          <wp:extent cx="4535170" cy="659769"/>
          <wp:effectExtent l="0" t="0" r="0" b="6985"/>
          <wp:docPr id="650323315" name="Imagen 65032331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170" cy="65976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3CA7" w14:textId="2EE1BA0D" w:rsidR="0099515A" w:rsidRDefault="009F0712">
    <w:pPr>
      <w:pStyle w:val="Normal1"/>
      <w:spacing w:after="360" w:line="240" w:lineRule="auto"/>
      <w:jc w:val="right"/>
      <w:rPr>
        <w:b/>
        <w:smallCaps/>
        <w:color w:val="000000"/>
        <w:sz w:val="16"/>
        <w:szCs w:val="16"/>
      </w:rPr>
    </w:pPr>
    <w:r w:rsidRPr="006A1F3B">
      <w:rPr>
        <w:noProof/>
      </w:rPr>
      <w:drawing>
        <wp:inline distT="0" distB="0" distL="0" distR="0" wp14:anchorId="24AB5413" wp14:editId="5BD57FCF">
          <wp:extent cx="4535170" cy="659765"/>
          <wp:effectExtent l="0" t="0" r="0" b="6985"/>
          <wp:docPr id="1938754273" name="Imagen 193875427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170" cy="6597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47F9" w14:textId="2A032D2B" w:rsidR="0099515A" w:rsidRDefault="009F0712">
    <w:pPr>
      <w:pStyle w:val="Encabezado"/>
      <w:ind w:left="0" w:hanging="2"/>
    </w:pPr>
    <w:r w:rsidRPr="006A1F3B">
      <w:rPr>
        <w:noProof/>
      </w:rPr>
      <w:drawing>
        <wp:inline distT="0" distB="0" distL="0" distR="0" wp14:anchorId="56E888BC" wp14:editId="3B8FE952">
          <wp:extent cx="4535170" cy="659765"/>
          <wp:effectExtent l="0" t="0" r="0" b="6985"/>
          <wp:docPr id="2133401647" name="Imagen 2133401647"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170" cy="659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74077"/>
    <w:multiLevelType w:val="multilevel"/>
    <w:tmpl w:val="92B48A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45A174A"/>
    <w:multiLevelType w:val="multilevel"/>
    <w:tmpl w:val="519C63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151558591">
    <w:abstractNumId w:val="1"/>
  </w:num>
  <w:num w:numId="2" w16cid:durableId="104459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5A"/>
    <w:rsid w:val="0099515A"/>
    <w:rsid w:val="009F0712"/>
    <w:rsid w:val="00F67DBB"/>
  </w:rsids>
  <m:mathPr>
    <m:mathFont m:val="Cambria Math"/>
    <m:brkBin m:val="before"/>
    <m:brkBinSub m:val="--"/>
    <m:smallFrac m:val="0"/>
    <m:dispDef/>
    <m:lMargin m:val="0"/>
    <m:rMargin m:val="0"/>
    <m:defJc m:val="centerGroup"/>
    <m:wrapIndent m:val="1440"/>
    <m:intLim m:val="subSup"/>
    <m:naryLim m:val="undOvr"/>
  </m:mathPr>
  <w:themeFontLang w:val="es-ES_tradnl"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58B74"/>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1"/>
    <w:qFormat/>
    <w:pPr>
      <w:spacing w:after="200" w:line="276" w:lineRule="auto"/>
      <w:ind w:left="-1" w:hanging="1"/>
      <w:textAlignment w:val="top"/>
      <w:outlineLvl w:val="0"/>
    </w:pPr>
    <w:rPr>
      <w:vertAlign w:val="subscript"/>
      <w:lang w:val="en-US" w:eastAsia="en-US"/>
    </w:rPr>
  </w:style>
  <w:style w:type="paragraph" w:styleId="Ttulo1">
    <w:name w:val="heading 1"/>
    <w:basedOn w:val="Normal"/>
    <w:next w:val="Normal"/>
    <w:qFormat/>
    <w:pPr>
      <w:keepNext/>
      <w:keepLines/>
      <w:spacing w:before="480" w:after="0"/>
    </w:pPr>
    <w:rPr>
      <w:b/>
      <w:bCs/>
      <w:color w:val="365F91"/>
      <w:sz w:val="28"/>
      <w:szCs w:val="28"/>
    </w:rPr>
  </w:style>
  <w:style w:type="paragraph" w:styleId="Ttulo2">
    <w:name w:val="heading 2"/>
    <w:basedOn w:val="Normal1"/>
    <w:next w:val="Normal1"/>
    <w:qFormat/>
    <w:pPr>
      <w:keepNext/>
      <w:keepLines/>
      <w:spacing w:before="360" w:after="80"/>
      <w:outlineLvl w:val="1"/>
    </w:pPr>
    <w:rPr>
      <w:b/>
      <w:sz w:val="36"/>
      <w:szCs w:val="36"/>
    </w:rPr>
  </w:style>
  <w:style w:type="paragraph" w:styleId="Ttulo3">
    <w:name w:val="heading 3"/>
    <w:basedOn w:val="Normal"/>
    <w:next w:val="Normal"/>
    <w:qFormat/>
    <w:pPr>
      <w:keepNext/>
      <w:spacing w:before="240" w:after="60"/>
      <w:outlineLvl w:val="2"/>
    </w:pPr>
    <w:rPr>
      <w:rFonts w:ascii="Calibri" w:eastAsia="MS Gothic" w:hAnsi="Calibri"/>
      <w:b/>
      <w:bCs/>
      <w:sz w:val="26"/>
      <w:szCs w:val="26"/>
    </w:rPr>
  </w:style>
  <w:style w:type="paragraph" w:styleId="Ttulo4">
    <w:name w:val="heading 4"/>
    <w:basedOn w:val="Normal"/>
    <w:next w:val="Normal"/>
    <w:qFormat/>
    <w:pPr>
      <w:keepNext/>
      <w:spacing w:before="240" w:after="60"/>
      <w:outlineLvl w:val="3"/>
    </w:pPr>
    <w:rPr>
      <w:rFonts w:ascii="Cambria" w:eastAsia="MS Mincho" w:hAnsi="Cambria"/>
      <w:b/>
      <w:bCs/>
      <w:sz w:val="28"/>
      <w:szCs w:val="28"/>
    </w:rPr>
  </w:style>
  <w:style w:type="paragraph" w:styleId="Ttulo5">
    <w:name w:val="heading 5"/>
    <w:basedOn w:val="Normal1"/>
    <w:next w:val="Normal1"/>
    <w:qFormat/>
    <w:pPr>
      <w:keepNext/>
      <w:keepLines/>
      <w:spacing w:before="220" w:after="40"/>
      <w:outlineLvl w:val="4"/>
    </w:pPr>
    <w:rPr>
      <w:b/>
    </w:rPr>
  </w:style>
  <w:style w:type="paragraph" w:styleId="Ttulo6">
    <w:name w:val="heading 6"/>
    <w:basedOn w:val="Normal1"/>
    <w:next w:val="Normal1"/>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tractStyleChar">
    <w:name w:val="AbstractStyle Char"/>
    <w:qFormat/>
    <w:rPr>
      <w:i/>
      <w:w w:val="100"/>
      <w:position w:val="0"/>
      <w:sz w:val="16"/>
      <w:szCs w:val="20"/>
      <w:effect w:val="none"/>
      <w:vertAlign w:val="baseline"/>
      <w:em w:val="none"/>
    </w:rPr>
  </w:style>
  <w:style w:type="character" w:customStyle="1" w:styleId="DroppedCaseLetterChar">
    <w:name w:val="DroppedCaseLetter Char"/>
    <w:qFormat/>
    <w:rPr>
      <w:w w:val="100"/>
      <w:position w:val="0"/>
      <w:sz w:val="172"/>
      <w:szCs w:val="20"/>
      <w:effect w:val="none"/>
      <w:vertAlign w:val="baseline"/>
      <w:em w:val="none"/>
    </w:rPr>
  </w:style>
  <w:style w:type="character" w:customStyle="1" w:styleId="FirstPageSectionHeadingChar">
    <w:name w:val="FirstPageSectionHeading Char"/>
    <w:qFormat/>
    <w:rPr>
      <w:b/>
      <w:w w:val="100"/>
      <w:position w:val="0"/>
      <w:sz w:val="24"/>
      <w:szCs w:val="20"/>
      <w:effect w:val="none"/>
      <w:vertAlign w:val="baseline"/>
      <w:em w:val="none"/>
    </w:rPr>
  </w:style>
  <w:style w:type="character" w:customStyle="1" w:styleId="Destacado">
    <w:name w:val="Destacado"/>
    <w:qFormat/>
    <w:rPr>
      <w:i/>
      <w:iCs/>
      <w:w w:val="100"/>
      <w:position w:val="0"/>
      <w:sz w:val="22"/>
      <w:effect w:val="none"/>
      <w:vertAlign w:val="baseline"/>
      <w:em w:val="none"/>
    </w:rPr>
  </w:style>
  <w:style w:type="character" w:customStyle="1" w:styleId="Ancladenotaalpie">
    <w:name w:val="Ancla de nota al pie"/>
    <w:rPr>
      <w:w w:val="100"/>
      <w:effect w:val="none"/>
      <w:vertAlign w:val="superscript"/>
      <w:em w:val="none"/>
    </w:rPr>
  </w:style>
  <w:style w:type="character" w:customStyle="1" w:styleId="FootnoteCharacters">
    <w:name w:val="Footnote Characters"/>
    <w:qFormat/>
    <w:rPr>
      <w:w w:val="100"/>
      <w:effect w:val="none"/>
      <w:vertAlign w:val="superscript"/>
      <w:em w:val="none"/>
    </w:rPr>
  </w:style>
  <w:style w:type="character" w:customStyle="1" w:styleId="EnlacedeInternet">
    <w:name w:val="Enlace de Internet"/>
    <w:qFormat/>
    <w:rPr>
      <w:color w:val="auto"/>
      <w:w w:val="100"/>
      <w:position w:val="0"/>
      <w:sz w:val="20"/>
      <w:szCs w:val="24"/>
      <w:u w:val="none"/>
      <w:effect w:val="none"/>
      <w:vertAlign w:val="baseline"/>
      <w:em w:val="none"/>
    </w:rPr>
  </w:style>
  <w:style w:type="character" w:customStyle="1" w:styleId="EnlacedeInternetvisitado">
    <w:name w:val="Enlace de Internet visitado"/>
    <w:rPr>
      <w:color w:val="800080"/>
      <w:w w:val="100"/>
      <w:position w:val="0"/>
      <w:sz w:val="22"/>
      <w:u w:val="single"/>
      <w:effect w:val="none"/>
      <w:vertAlign w:val="baseline"/>
      <w:em w:val="none"/>
    </w:rPr>
  </w:style>
  <w:style w:type="character" w:customStyle="1" w:styleId="ArticleTitleHeadingChar">
    <w:name w:val="* ArticleTitleHeading Char"/>
    <w:qFormat/>
    <w:rPr>
      <w:rFonts w:ascii="Times New Roman" w:eastAsia="Times New Roman" w:hAnsi="Times New Roman" w:cs="Times New Roman"/>
      <w:b/>
      <w:w w:val="100"/>
      <w:position w:val="0"/>
      <w:sz w:val="36"/>
      <w:szCs w:val="36"/>
      <w:effect w:val="none"/>
      <w:vertAlign w:val="baseline"/>
      <w:em w:val="none"/>
    </w:rPr>
  </w:style>
  <w:style w:type="character" w:customStyle="1" w:styleId="DroppedCaseChar">
    <w:name w:val="* DroppedCase Char"/>
    <w:qFormat/>
    <w:rPr>
      <w:w w:val="100"/>
      <w:position w:val="0"/>
      <w:sz w:val="93"/>
      <w:szCs w:val="20"/>
      <w:effect w:val="none"/>
      <w:vertAlign w:val="baseline"/>
      <w:em w:val="none"/>
    </w:rPr>
  </w:style>
  <w:style w:type="character" w:customStyle="1" w:styleId="AbstractStyleChar0">
    <w:name w:val="* AbstractStyle Char"/>
    <w:qFormat/>
    <w:rPr>
      <w:i/>
      <w:w w:val="100"/>
      <w:position w:val="0"/>
      <w:sz w:val="16"/>
      <w:szCs w:val="20"/>
      <w:effect w:val="none"/>
      <w:vertAlign w:val="baseline"/>
      <w:em w:val="none"/>
    </w:rPr>
  </w:style>
  <w:style w:type="character" w:customStyle="1" w:styleId="SectionHeadingChar">
    <w:name w:val="SectionHeading Char"/>
    <w:qFormat/>
    <w:rPr>
      <w:b/>
      <w:w w:val="100"/>
      <w:position w:val="0"/>
      <w:sz w:val="24"/>
      <w:szCs w:val="20"/>
      <w:effect w:val="none"/>
      <w:vertAlign w:val="baseline"/>
      <w:em w:val="none"/>
    </w:rPr>
  </w:style>
  <w:style w:type="character" w:customStyle="1" w:styleId="FirstParaofSectionTextStyleChar">
    <w:name w:val="FirstParaofSectionTextStyle Char"/>
    <w:qFormat/>
    <w:rPr>
      <w:w w:val="100"/>
      <w:position w:val="0"/>
      <w:sz w:val="20"/>
      <w:szCs w:val="20"/>
      <w:effect w:val="none"/>
      <w:vertAlign w:val="baseline"/>
      <w:em w:val="none"/>
    </w:rPr>
  </w:style>
  <w:style w:type="character" w:customStyle="1" w:styleId="zzChar">
    <w:name w:val="zz Char"/>
    <w:qFormat/>
    <w:rPr>
      <w:w w:val="100"/>
      <w:position w:val="0"/>
      <w:sz w:val="24"/>
      <w:szCs w:val="20"/>
      <w:effect w:val="none"/>
      <w:vertAlign w:val="baseline"/>
      <w:em w:val="none"/>
    </w:rPr>
  </w:style>
  <w:style w:type="character" w:customStyle="1" w:styleId="TextodegloboCar">
    <w:name w:val="Texto de globo Car"/>
    <w:qFormat/>
    <w:rPr>
      <w:rFonts w:ascii="Tahoma" w:hAnsi="Tahoma" w:cs="Tahoma"/>
      <w:w w:val="100"/>
      <w:position w:val="0"/>
      <w:sz w:val="16"/>
      <w:szCs w:val="16"/>
      <w:effect w:val="none"/>
      <w:vertAlign w:val="baseline"/>
      <w:em w:val="none"/>
    </w:rPr>
  </w:style>
  <w:style w:type="character" w:customStyle="1" w:styleId="BlockQuoteChar">
    <w:name w:val="* BlockQuote Char"/>
    <w:qFormat/>
    <w:rPr>
      <w:w w:val="100"/>
      <w:position w:val="0"/>
      <w:sz w:val="20"/>
      <w:szCs w:val="20"/>
      <w:effect w:val="none"/>
      <w:vertAlign w:val="baseline"/>
      <w:em w:val="none"/>
    </w:rPr>
  </w:style>
  <w:style w:type="character" w:customStyle="1" w:styleId="SectionSubheading1Char">
    <w:name w:val="* SectionSubheading1 Char"/>
    <w:qFormat/>
    <w:rPr>
      <w:b/>
      <w:i/>
      <w:w w:val="100"/>
      <w:position w:val="0"/>
      <w:sz w:val="21"/>
      <w:szCs w:val="20"/>
      <w:effect w:val="none"/>
      <w:vertAlign w:val="baseline"/>
      <w:em w:val="none"/>
    </w:rPr>
  </w:style>
  <w:style w:type="character" w:customStyle="1" w:styleId="apple-converted-space">
    <w:name w:val="apple-converted-space"/>
    <w:basedOn w:val="Fuentedeprrafopredeter"/>
    <w:qFormat/>
    <w:rPr>
      <w:w w:val="100"/>
      <w:position w:val="0"/>
      <w:sz w:val="22"/>
      <w:effect w:val="none"/>
      <w:vertAlign w:val="baseline"/>
      <w:em w:val="none"/>
    </w:rPr>
  </w:style>
  <w:style w:type="character" w:customStyle="1" w:styleId="SectionSubheading2Char">
    <w:name w:val="* SectionSubheading2 Char"/>
    <w:qFormat/>
    <w:rPr>
      <w:b/>
      <w:w w:val="100"/>
      <w:position w:val="0"/>
      <w:sz w:val="21"/>
      <w:szCs w:val="20"/>
      <w:effect w:val="none"/>
      <w:vertAlign w:val="baseline"/>
      <w:em w:val="none"/>
    </w:rPr>
  </w:style>
  <w:style w:type="character" w:customStyle="1" w:styleId="EncabezadoCar">
    <w:name w:val="Encabezado Car"/>
    <w:basedOn w:val="Fuentedeprrafopredeter"/>
    <w:qFormat/>
    <w:rPr>
      <w:w w:val="100"/>
      <w:position w:val="0"/>
      <w:sz w:val="22"/>
      <w:effect w:val="none"/>
      <w:vertAlign w:val="baseline"/>
      <w:em w:val="none"/>
    </w:rPr>
  </w:style>
  <w:style w:type="character" w:customStyle="1" w:styleId="ReferencesHeadingChar">
    <w:name w:val="* ReferencesHeading Char"/>
    <w:qFormat/>
    <w:rPr>
      <w:b/>
      <w:caps/>
      <w:w w:val="100"/>
      <w:position w:val="0"/>
      <w:sz w:val="24"/>
      <w:szCs w:val="24"/>
      <w:effect w:val="none"/>
      <w:vertAlign w:val="baseline"/>
      <w:em w:val="none"/>
    </w:rPr>
  </w:style>
  <w:style w:type="character" w:customStyle="1" w:styleId="Tablaconcuadrculaclara1">
    <w:name w:val="Tabla con cuadrícula clara1"/>
    <w:qFormat/>
    <w:rPr>
      <w:b/>
      <w:bCs/>
      <w:smallCaps/>
      <w:color w:val="C0504D"/>
      <w:spacing w:val="5"/>
      <w:w w:val="100"/>
      <w:position w:val="0"/>
      <w:sz w:val="22"/>
      <w:u w:val="single"/>
      <w:effect w:val="none"/>
      <w:vertAlign w:val="baseline"/>
      <w:em w:val="none"/>
    </w:rPr>
  </w:style>
  <w:style w:type="character" w:customStyle="1" w:styleId="ReferencesTextChar">
    <w:name w:val="* ReferencesText Char"/>
    <w:qFormat/>
    <w:rPr>
      <w:w w:val="100"/>
      <w:position w:val="0"/>
      <w:sz w:val="20"/>
      <w:szCs w:val="24"/>
      <w:effect w:val="none"/>
      <w:vertAlign w:val="baseline"/>
      <w:em w:val="none"/>
    </w:rPr>
  </w:style>
  <w:style w:type="character" w:customStyle="1" w:styleId="AboutTheAuthorsHeadingChar">
    <w:name w:val="* AboutTheAuthorsHeading Char"/>
    <w:qFormat/>
    <w:rPr>
      <w:b/>
      <w:caps/>
      <w:w w:val="100"/>
      <w:position w:val="0"/>
      <w:sz w:val="24"/>
      <w:szCs w:val="24"/>
      <w:effect w:val="none"/>
      <w:vertAlign w:val="baseline"/>
      <w:em w:val="none"/>
    </w:rPr>
  </w:style>
  <w:style w:type="character" w:customStyle="1" w:styleId="AuthorNameHeadingChar">
    <w:name w:val="* AuthorNameHeading Char"/>
    <w:qFormat/>
    <w:rPr>
      <w:b/>
      <w:i/>
      <w:w w:val="100"/>
      <w:position w:val="0"/>
      <w:sz w:val="20"/>
      <w:szCs w:val="24"/>
      <w:effect w:val="none"/>
      <w:vertAlign w:val="baseline"/>
      <w:em w:val="none"/>
    </w:rPr>
  </w:style>
  <w:style w:type="character" w:customStyle="1" w:styleId="AuthorBioTextChar">
    <w:name w:val="AuthorBioText Char"/>
    <w:qFormat/>
    <w:rPr>
      <w:w w:val="100"/>
      <w:position w:val="0"/>
      <w:sz w:val="20"/>
      <w:szCs w:val="20"/>
      <w:effect w:val="none"/>
      <w:vertAlign w:val="baseline"/>
      <w:em w:val="none"/>
    </w:rPr>
  </w:style>
  <w:style w:type="character" w:customStyle="1" w:styleId="AuthorBiographyTextChar">
    <w:name w:val="* AuthorBiographyText Char"/>
    <w:qFormat/>
    <w:rPr>
      <w:w w:val="100"/>
      <w:position w:val="0"/>
      <w:sz w:val="20"/>
      <w:szCs w:val="24"/>
      <w:effect w:val="none"/>
      <w:vertAlign w:val="baseline"/>
      <w:em w:val="none"/>
    </w:rPr>
  </w:style>
  <w:style w:type="character" w:customStyle="1" w:styleId="EvenPageHeaderStyleChar">
    <w:name w:val="* EvenPageHeaderStyle Char"/>
    <w:qFormat/>
    <w:rPr>
      <w:b/>
      <w:caps/>
      <w:w w:val="100"/>
      <w:position w:val="0"/>
      <w:sz w:val="16"/>
      <w:szCs w:val="20"/>
      <w:effect w:val="none"/>
      <w:vertAlign w:val="baseline"/>
      <w:em w:val="none"/>
    </w:rPr>
  </w:style>
  <w:style w:type="character" w:customStyle="1" w:styleId="OddPageHeaderStyleChar">
    <w:name w:val="* OddPageHeaderStyle Char"/>
    <w:qFormat/>
    <w:rPr>
      <w:b/>
      <w:caps/>
      <w:w w:val="100"/>
      <w:position w:val="0"/>
      <w:sz w:val="16"/>
      <w:szCs w:val="20"/>
      <w:effect w:val="none"/>
      <w:vertAlign w:val="baseline"/>
      <w:em w:val="none"/>
    </w:rPr>
  </w:style>
  <w:style w:type="character" w:customStyle="1" w:styleId="SubsequentParagraphsTextStyleChar">
    <w:name w:val="* SubsequentParagraphsTextStyle Char"/>
    <w:qFormat/>
    <w:rPr>
      <w:w w:val="100"/>
      <w:position w:val="0"/>
      <w:sz w:val="20"/>
      <w:szCs w:val="20"/>
      <w:effect w:val="none"/>
      <w:vertAlign w:val="baseline"/>
      <w:em w:val="none"/>
    </w:rPr>
  </w:style>
  <w:style w:type="character" w:customStyle="1" w:styleId="PiedepginaCar">
    <w:name w:val="Pie de página Car"/>
    <w:basedOn w:val="Fuentedeprrafopredeter"/>
    <w:qFormat/>
    <w:rPr>
      <w:w w:val="100"/>
      <w:position w:val="0"/>
      <w:sz w:val="22"/>
      <w:effect w:val="none"/>
      <w:vertAlign w:val="baseline"/>
      <w:em w:val="none"/>
    </w:rPr>
  </w:style>
  <w:style w:type="character" w:customStyle="1" w:styleId="TableHeaderChar">
    <w:name w:val="* TableHeader Char"/>
    <w:qFormat/>
    <w:rPr>
      <w:w w:val="100"/>
      <w:position w:val="0"/>
      <w:sz w:val="20"/>
      <w:szCs w:val="20"/>
      <w:effect w:val="none"/>
      <w:vertAlign w:val="baseline"/>
      <w:em w:val="none"/>
    </w:rPr>
  </w:style>
  <w:style w:type="character" w:customStyle="1" w:styleId="SourceLineforTablesFiguresChar">
    <w:name w:val="* SourceLineforTables&amp;Figures Char"/>
    <w:qFormat/>
    <w:rPr>
      <w:i/>
      <w:w w:val="100"/>
      <w:position w:val="0"/>
      <w:sz w:val="16"/>
      <w:szCs w:val="20"/>
      <w:effect w:val="none"/>
      <w:vertAlign w:val="baseline"/>
      <w:em w:val="none"/>
    </w:rPr>
  </w:style>
  <w:style w:type="character" w:customStyle="1" w:styleId="KeywordsStyleChar">
    <w:name w:val="KeywordsStyle Char"/>
    <w:qFormat/>
    <w:rPr>
      <w:i/>
      <w:w w:val="100"/>
      <w:position w:val="0"/>
      <w:sz w:val="20"/>
      <w:szCs w:val="20"/>
      <w:effect w:val="none"/>
      <w:vertAlign w:val="baseline"/>
      <w:em w:val="none"/>
    </w:rPr>
  </w:style>
  <w:style w:type="character" w:customStyle="1" w:styleId="zDroppedCaseLetterChar">
    <w:name w:val="z DroppedCaseLetter Char"/>
    <w:qFormat/>
    <w:rPr>
      <w:w w:val="100"/>
      <w:position w:val="0"/>
      <w:sz w:val="172"/>
      <w:szCs w:val="20"/>
      <w:effect w:val="none"/>
      <w:vertAlign w:val="baseline"/>
      <w:em w:val="none"/>
    </w:rPr>
  </w:style>
  <w:style w:type="character" w:customStyle="1" w:styleId="zDropCaseLetterChar">
    <w:name w:val="z DropCaseLetter Char"/>
    <w:qFormat/>
    <w:rPr>
      <w:w w:val="100"/>
      <w:position w:val="0"/>
      <w:sz w:val="112"/>
      <w:szCs w:val="20"/>
      <w:effect w:val="none"/>
      <w:vertAlign w:val="baseline"/>
      <w:em w:val="none"/>
    </w:rPr>
  </w:style>
  <w:style w:type="character" w:customStyle="1" w:styleId="FirstParaofSectionTextStyleChar0">
    <w:name w:val="* FirstParaofSectionTextStyle Char"/>
    <w:qFormat/>
    <w:rPr>
      <w:w w:val="100"/>
      <w:position w:val="0"/>
      <w:sz w:val="20"/>
      <w:szCs w:val="20"/>
      <w:effect w:val="none"/>
      <w:vertAlign w:val="baseline"/>
      <w:em w:val="none"/>
    </w:rPr>
  </w:style>
  <w:style w:type="character" w:customStyle="1" w:styleId="TextonotapieCar">
    <w:name w:val="Texto nota pie Car"/>
    <w:qFormat/>
    <w:rPr>
      <w:w w:val="100"/>
      <w:position w:val="0"/>
      <w:sz w:val="20"/>
      <w:szCs w:val="20"/>
      <w:effect w:val="none"/>
      <w:vertAlign w:val="baseline"/>
      <w:em w:val="none"/>
    </w:rPr>
  </w:style>
  <w:style w:type="character" w:customStyle="1" w:styleId="KeywordsTextChar">
    <w:name w:val="* KeywordsText Char"/>
    <w:qFormat/>
    <w:rPr>
      <w:i/>
      <w:w w:val="100"/>
      <w:position w:val="0"/>
      <w:sz w:val="16"/>
      <w:szCs w:val="20"/>
      <w:effect w:val="none"/>
      <w:vertAlign w:val="baseline"/>
      <w:em w:val="none"/>
    </w:rPr>
  </w:style>
  <w:style w:type="character" w:customStyle="1" w:styleId="SectionHeadingsChar">
    <w:name w:val="* SectionHeadings Char"/>
    <w:qFormat/>
    <w:rPr>
      <w:rFonts w:ascii="Times New Roman" w:eastAsia="SimSun" w:hAnsi="Times New Roman" w:cs="Times New Roman"/>
      <w:b/>
      <w:color w:val="000000"/>
      <w:w w:val="100"/>
      <w:kern w:val="2"/>
      <w:position w:val="0"/>
      <w:sz w:val="24"/>
      <w:szCs w:val="20"/>
      <w:effect w:val="none"/>
      <w:vertAlign w:val="baseline"/>
      <w:em w:val="none"/>
      <w:lang w:val="hr-HR" w:eastAsia="zh-CN"/>
    </w:rPr>
  </w:style>
  <w:style w:type="character" w:customStyle="1" w:styleId="Ttulo1Car">
    <w:name w:val="Título 1 Car"/>
    <w:qFormat/>
    <w:rPr>
      <w:rFonts w:ascii="Times New Roman" w:eastAsia="Times New Roman" w:hAnsi="Times New Roman" w:cs="Vrinda"/>
      <w:b/>
      <w:bCs/>
      <w:color w:val="365F91"/>
      <w:w w:val="100"/>
      <w:position w:val="0"/>
      <w:sz w:val="28"/>
      <w:szCs w:val="28"/>
      <w:effect w:val="none"/>
      <w:vertAlign w:val="baseline"/>
      <w:em w:val="none"/>
    </w:rPr>
  </w:style>
  <w:style w:type="character" w:customStyle="1" w:styleId="FootnoteTextStyleChar">
    <w:name w:val="* FootnoteTextStyle Char"/>
    <w:qFormat/>
    <w:rPr>
      <w:w w:val="100"/>
      <w:position w:val="0"/>
      <w:sz w:val="16"/>
      <w:szCs w:val="16"/>
      <w:effect w:val="none"/>
      <w:vertAlign w:val="baseline"/>
      <w:em w:val="none"/>
    </w:rPr>
  </w:style>
  <w:style w:type="character" w:customStyle="1" w:styleId="CGJournalArticleQuickStyleTemplateChar">
    <w:name w:val="CGJournalArticleQuickStyleTemplate Char"/>
    <w:qFormat/>
    <w:rPr>
      <w:rFonts w:ascii="Times New Roman" w:eastAsia="Times New Roman" w:hAnsi="Times New Roman" w:cs="Times New Roman"/>
      <w:b/>
      <w:w w:val="100"/>
      <w:position w:val="0"/>
      <w:sz w:val="36"/>
      <w:szCs w:val="36"/>
      <w:effect w:val="none"/>
      <w:vertAlign w:val="baseline"/>
      <w:em w:val="none"/>
    </w:rPr>
  </w:style>
  <w:style w:type="character" w:customStyle="1" w:styleId="AcknowledgementHeaderChar">
    <w:name w:val="* AcknowledgementHeader Char"/>
    <w:qFormat/>
    <w:rPr>
      <w:b/>
      <w:w w:val="100"/>
      <w:position w:val="0"/>
      <w:sz w:val="24"/>
      <w:szCs w:val="24"/>
      <w:effect w:val="none"/>
      <w:vertAlign w:val="baseline"/>
      <w:em w:val="none"/>
    </w:rPr>
  </w:style>
  <w:style w:type="character" w:customStyle="1" w:styleId="Sombreadoclaro-nfasis2Car">
    <w:name w:val="Sombreado claro - Énfasis 2 Car"/>
    <w:qFormat/>
    <w:rPr>
      <w:b/>
      <w:bCs/>
      <w:i/>
      <w:iCs/>
      <w:color w:val="4F81BD"/>
      <w:w w:val="100"/>
      <w:position w:val="0"/>
      <w:sz w:val="22"/>
      <w:effect w:val="none"/>
      <w:vertAlign w:val="baseline"/>
      <w:em w:val="none"/>
    </w:rPr>
  </w:style>
  <w:style w:type="character" w:customStyle="1" w:styleId="Tablanormal41">
    <w:name w:val="Tabla normal 41"/>
    <w:qFormat/>
    <w:rPr>
      <w:b/>
      <w:bCs/>
      <w:i/>
      <w:iCs/>
      <w:color w:val="4F81BD"/>
      <w:w w:val="100"/>
      <w:position w:val="0"/>
      <w:sz w:val="22"/>
      <w:effect w:val="none"/>
      <w:vertAlign w:val="baseline"/>
      <w:em w:val="none"/>
    </w:rPr>
  </w:style>
  <w:style w:type="character" w:customStyle="1" w:styleId="ArticleTitleHeadingChar0">
    <w:name w:val="ArticleTitleHeading Char"/>
    <w:qFormat/>
    <w:rPr>
      <w:rFonts w:ascii="Times New Roman" w:eastAsia="Times New Roman" w:hAnsi="Times New Roman" w:cs="Times New Roman"/>
      <w:b/>
      <w:w w:val="100"/>
      <w:position w:val="0"/>
      <w:sz w:val="36"/>
      <w:szCs w:val="36"/>
      <w:effect w:val="none"/>
      <w:vertAlign w:val="baseline"/>
      <w:em w:val="none"/>
    </w:rPr>
  </w:style>
  <w:style w:type="character" w:customStyle="1" w:styleId="FirstParaOfSectionTextStyleChar1">
    <w:name w:val="FirstParaOfSectionTextStyle Char"/>
    <w:qFormat/>
    <w:rPr>
      <w:w w:val="100"/>
      <w:position w:val="0"/>
      <w:sz w:val="24"/>
      <w:szCs w:val="20"/>
      <w:effect w:val="none"/>
      <w:vertAlign w:val="baseline"/>
      <w:em w:val="none"/>
    </w:rPr>
  </w:style>
  <w:style w:type="character" w:customStyle="1" w:styleId="BlockQuoteChar0">
    <w:name w:val="BlockQuote Char"/>
    <w:qFormat/>
    <w:rPr>
      <w:w w:val="100"/>
      <w:position w:val="0"/>
      <w:sz w:val="20"/>
      <w:szCs w:val="20"/>
      <w:effect w:val="none"/>
      <w:vertAlign w:val="baseline"/>
      <w:em w:val="none"/>
    </w:rPr>
  </w:style>
  <w:style w:type="character" w:customStyle="1" w:styleId="SectionSubheading1Char0">
    <w:name w:val="SectionSubheading1 Char"/>
    <w:qFormat/>
    <w:rPr>
      <w:b/>
      <w:i/>
      <w:w w:val="100"/>
      <w:position w:val="0"/>
      <w:sz w:val="21"/>
      <w:szCs w:val="20"/>
      <w:effect w:val="none"/>
      <w:vertAlign w:val="baseline"/>
      <w:em w:val="none"/>
    </w:rPr>
  </w:style>
  <w:style w:type="character" w:customStyle="1" w:styleId="SectionSubheading2Char0">
    <w:name w:val="SectionSubheading2 Char"/>
    <w:qFormat/>
    <w:rPr>
      <w:b/>
      <w:w w:val="100"/>
      <w:position w:val="0"/>
      <w:sz w:val="21"/>
      <w:szCs w:val="20"/>
      <w:effect w:val="none"/>
      <w:vertAlign w:val="baseline"/>
      <w:em w:val="none"/>
    </w:rPr>
  </w:style>
  <w:style w:type="character" w:customStyle="1" w:styleId="ReferencesHeadingChar0">
    <w:name w:val="ReferencesHeading Char"/>
    <w:qFormat/>
    <w:rPr>
      <w:b/>
      <w:w w:val="100"/>
      <w:position w:val="0"/>
      <w:sz w:val="24"/>
      <w:szCs w:val="24"/>
      <w:effect w:val="none"/>
      <w:vertAlign w:val="baseline"/>
      <w:em w:val="none"/>
    </w:rPr>
  </w:style>
  <w:style w:type="character" w:customStyle="1" w:styleId="ReferncesTextChar">
    <w:name w:val="ReferncesText Char"/>
    <w:qFormat/>
    <w:rPr>
      <w:w w:val="100"/>
      <w:position w:val="0"/>
      <w:sz w:val="20"/>
      <w:szCs w:val="24"/>
      <w:effect w:val="none"/>
      <w:vertAlign w:val="baseline"/>
      <w:em w:val="none"/>
    </w:rPr>
  </w:style>
  <w:style w:type="character" w:customStyle="1" w:styleId="AboutTheAuthorsHeadingChar0">
    <w:name w:val="AboutTheAuthorsHeading Char"/>
    <w:qFormat/>
    <w:rPr>
      <w:b/>
      <w:w w:val="100"/>
      <w:position w:val="0"/>
      <w:sz w:val="24"/>
      <w:szCs w:val="24"/>
      <w:effect w:val="none"/>
      <w:vertAlign w:val="baseline"/>
      <w:em w:val="none"/>
    </w:rPr>
  </w:style>
  <w:style w:type="character" w:customStyle="1" w:styleId="AuthorNameHeadingChar0">
    <w:name w:val="AuthorNameHeading Char"/>
    <w:qFormat/>
    <w:rPr>
      <w:b/>
      <w:i/>
      <w:w w:val="100"/>
      <w:position w:val="0"/>
      <w:sz w:val="20"/>
      <w:szCs w:val="24"/>
      <w:effect w:val="none"/>
      <w:vertAlign w:val="baseline"/>
      <w:em w:val="none"/>
    </w:rPr>
  </w:style>
  <w:style w:type="character" w:customStyle="1" w:styleId="SubsequentParagraphsTextStyleChar0">
    <w:name w:val="SubsequentParagraphsTextStyle Char"/>
    <w:qFormat/>
    <w:rPr>
      <w:w w:val="100"/>
      <w:position w:val="0"/>
      <w:sz w:val="20"/>
      <w:szCs w:val="20"/>
      <w:effect w:val="none"/>
      <w:vertAlign w:val="baseline"/>
      <w:em w:val="none"/>
    </w:rPr>
  </w:style>
  <w:style w:type="character" w:customStyle="1" w:styleId="TableHeaderChar0">
    <w:name w:val="TableHeader Char"/>
    <w:qFormat/>
    <w:rPr>
      <w:w w:val="100"/>
      <w:position w:val="0"/>
      <w:sz w:val="20"/>
      <w:szCs w:val="20"/>
      <w:effect w:val="none"/>
      <w:vertAlign w:val="baseline"/>
      <w:em w:val="none"/>
    </w:rPr>
  </w:style>
  <w:style w:type="character" w:customStyle="1" w:styleId="SourceLineforTablesFiguresChar0">
    <w:name w:val="SourceLineforTables&amp;Figures Char"/>
    <w:qFormat/>
    <w:rPr>
      <w:i/>
      <w:w w:val="100"/>
      <w:position w:val="0"/>
      <w:sz w:val="16"/>
      <w:szCs w:val="20"/>
      <w:effect w:val="none"/>
      <w:vertAlign w:val="baseline"/>
      <w:em w:val="none"/>
    </w:rPr>
  </w:style>
  <w:style w:type="character" w:customStyle="1" w:styleId="KeywordsTextChar0">
    <w:name w:val="KeywordsText Char"/>
    <w:qFormat/>
    <w:rPr>
      <w:i/>
      <w:w w:val="100"/>
      <w:position w:val="0"/>
      <w:sz w:val="16"/>
      <w:szCs w:val="20"/>
      <w:effect w:val="none"/>
      <w:vertAlign w:val="baseline"/>
      <w:em w:val="none"/>
    </w:rPr>
  </w:style>
  <w:style w:type="character" w:customStyle="1" w:styleId="SectionHeadingsChar0">
    <w:name w:val="SectionHeadings Char"/>
    <w:qFormat/>
    <w:rPr>
      <w:rFonts w:ascii="Times New Roman" w:eastAsia="SimSun" w:hAnsi="Times New Roman" w:cs="Times New Roman"/>
      <w:b/>
      <w:color w:val="000000"/>
      <w:w w:val="100"/>
      <w:kern w:val="2"/>
      <w:position w:val="0"/>
      <w:sz w:val="24"/>
      <w:szCs w:val="20"/>
      <w:effect w:val="none"/>
      <w:vertAlign w:val="baseline"/>
      <w:em w:val="none"/>
      <w:lang w:val="hr-HR" w:eastAsia="zh-CN"/>
    </w:rPr>
  </w:style>
  <w:style w:type="character" w:customStyle="1" w:styleId="DroppedCaseChar0">
    <w:name w:val="DroppedCase Char"/>
    <w:qFormat/>
    <w:rPr>
      <w:w w:val="100"/>
      <w:position w:val="0"/>
      <w:sz w:val="93"/>
      <w:szCs w:val="20"/>
      <w:effect w:val="none"/>
      <w:vertAlign w:val="baseline"/>
      <w:em w:val="none"/>
    </w:rPr>
  </w:style>
  <w:style w:type="character" w:customStyle="1" w:styleId="FootnoteTextStyleChar0">
    <w:name w:val="FootnoteTextStyle Char"/>
    <w:qFormat/>
    <w:rPr>
      <w:w w:val="100"/>
      <w:position w:val="0"/>
      <w:sz w:val="16"/>
      <w:szCs w:val="16"/>
      <w:effect w:val="none"/>
      <w:vertAlign w:val="baseline"/>
      <w:em w:val="none"/>
    </w:rPr>
  </w:style>
  <w:style w:type="character" w:customStyle="1" w:styleId="AcknowledgementHeaderChar0">
    <w:name w:val="AcknowledgementHeader Char"/>
    <w:qFormat/>
    <w:rPr>
      <w:b/>
      <w:w w:val="100"/>
      <w:position w:val="0"/>
      <w:sz w:val="24"/>
      <w:szCs w:val="24"/>
      <w:effect w:val="none"/>
      <w:vertAlign w:val="baseline"/>
      <w:em w:val="none"/>
    </w:rPr>
  </w:style>
  <w:style w:type="character" w:customStyle="1" w:styleId="DropCaseLetterChar">
    <w:name w:val="DropCaseLetter Char"/>
    <w:qFormat/>
    <w:rPr>
      <w:w w:val="100"/>
      <w:position w:val="0"/>
      <w:sz w:val="112"/>
      <w:szCs w:val="20"/>
      <w:effect w:val="none"/>
      <w:vertAlign w:val="baseline"/>
      <w:em w:val="none"/>
    </w:rPr>
  </w:style>
  <w:style w:type="character" w:customStyle="1" w:styleId="Mencinsinresolver1">
    <w:name w:val="Mención sin resolver1"/>
    <w:qFormat/>
    <w:rPr>
      <w:color w:val="605E5C"/>
      <w:w w:val="100"/>
      <w:position w:val="0"/>
      <w:sz w:val="22"/>
      <w:effect w:val="none"/>
      <w:shd w:val="clear" w:color="auto" w:fill="E1DFDD"/>
      <w:vertAlign w:val="baseline"/>
      <w:em w:val="none"/>
    </w:rPr>
  </w:style>
  <w:style w:type="character" w:customStyle="1" w:styleId="HTMLconformatoprevioCar">
    <w:name w:val="HTML con formato previo Car"/>
    <w:uiPriority w:val="99"/>
    <w:qFormat/>
    <w:rPr>
      <w:rFonts w:ascii="Courier" w:hAnsi="Courier"/>
      <w:w w:val="100"/>
      <w:position w:val="0"/>
      <w:sz w:val="22"/>
      <w:effect w:val="none"/>
      <w:vertAlign w:val="baseline"/>
      <w:em w:val="none"/>
      <w:lang w:val="en-US" w:eastAsia="en-US"/>
    </w:rPr>
  </w:style>
  <w:style w:type="character" w:customStyle="1" w:styleId="Ttulo3Car">
    <w:name w:val="Título 3 Car"/>
    <w:qFormat/>
    <w:rPr>
      <w:rFonts w:ascii="Calibri" w:eastAsia="MS Gothic" w:hAnsi="Calibri" w:cs="Times New Roman"/>
      <w:b/>
      <w:bCs/>
      <w:w w:val="100"/>
      <w:position w:val="0"/>
      <w:sz w:val="26"/>
      <w:szCs w:val="26"/>
      <w:effect w:val="none"/>
      <w:vertAlign w:val="baseline"/>
      <w:em w:val="none"/>
      <w:lang w:val="en-US" w:eastAsia="en-US"/>
    </w:rPr>
  </w:style>
  <w:style w:type="character" w:customStyle="1" w:styleId="Ttulo4Car">
    <w:name w:val="Título 4 Car"/>
    <w:qFormat/>
    <w:rPr>
      <w:rFonts w:ascii="Cambria" w:eastAsia="MS Mincho" w:hAnsi="Cambria" w:cs="Times New Roman"/>
      <w:b/>
      <w:bCs/>
      <w:w w:val="100"/>
      <w:position w:val="0"/>
      <w:sz w:val="28"/>
      <w:szCs w:val="28"/>
      <w:effect w:val="none"/>
      <w:vertAlign w:val="baseline"/>
      <w:em w:val="none"/>
      <w:lang w:val="en-US" w:eastAsia="en-US"/>
    </w:rPr>
  </w:style>
  <w:style w:type="character" w:styleId="Mencinsinresolver">
    <w:name w:val="Unresolved Mention"/>
    <w:basedOn w:val="Fuentedeprrafopredeter"/>
    <w:uiPriority w:val="99"/>
    <w:semiHidden/>
    <w:unhideWhenUsed/>
    <w:qFormat/>
    <w:rsid w:val="000B2BDC"/>
    <w:rPr>
      <w:color w:val="605E5C"/>
      <w:shd w:val="clear" w:color="auto" w:fill="E1DFDD"/>
    </w:rPr>
  </w:style>
  <w:style w:type="character" w:customStyle="1" w:styleId="Vietas">
    <w:name w:val="Viñetas"/>
    <w:qFormat/>
    <w:rPr>
      <w:rFonts w:ascii="OpenSymbol" w:eastAsia="OpenSymbol" w:hAnsi="OpenSymbol" w:cs="OpenSymbol"/>
    </w:rPr>
  </w:style>
  <w:style w:type="paragraph" w:styleId="Ttulo">
    <w:name w:val="Title"/>
    <w:basedOn w:val="Normal1"/>
    <w:next w:val="Textoindependiente"/>
    <w:qFormat/>
    <w:pPr>
      <w:keepNext/>
      <w:keepLines/>
      <w:spacing w:before="480" w:after="120"/>
    </w:pPr>
    <w:rPr>
      <w:b/>
      <w:sz w:val="72"/>
      <w:szCs w:val="72"/>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customStyle="1" w:styleId="Normal1">
    <w:name w:val="Normal1"/>
    <w:qFormat/>
    <w:pPr>
      <w:spacing w:after="200" w:line="276" w:lineRule="auto"/>
    </w:pPr>
  </w:style>
  <w:style w:type="paragraph" w:styleId="Textodeglobo">
    <w:name w:val="Balloon Text"/>
    <w:basedOn w:val="Normal"/>
    <w:qFormat/>
    <w:pPr>
      <w:spacing w:after="0" w:line="240" w:lineRule="auto"/>
    </w:pPr>
    <w:rPr>
      <w:rFonts w:ascii="Tahoma" w:hAnsi="Tahoma" w:cs="Tahoma"/>
      <w:sz w:val="16"/>
      <w:szCs w:val="16"/>
    </w:rPr>
  </w:style>
  <w:style w:type="paragraph" w:styleId="Textonotapie">
    <w:name w:val="footnote text"/>
    <w:basedOn w:val="Normal"/>
    <w:pPr>
      <w:spacing w:after="0" w:line="240" w:lineRule="auto"/>
    </w:pPr>
    <w:rPr>
      <w:sz w:val="20"/>
      <w:szCs w:val="20"/>
    </w:rPr>
  </w:style>
  <w:style w:type="paragraph" w:customStyle="1" w:styleId="AcknowledgementHeader">
    <w:name w:val="* AcknowledgementHeader"/>
    <w:qFormat/>
    <w:pPr>
      <w:spacing w:before="200" w:after="200" w:line="1" w:lineRule="atLeast"/>
      <w:ind w:left="-1" w:hanging="1"/>
      <w:textAlignment w:val="top"/>
      <w:outlineLvl w:val="0"/>
    </w:pPr>
    <w:rPr>
      <w:b/>
      <w:sz w:val="24"/>
      <w:szCs w:val="24"/>
      <w:vertAlign w:val="subscript"/>
      <w:lang w:val="en-US" w:eastAsia="en-US"/>
    </w:rPr>
  </w:style>
  <w:style w:type="paragraph" w:customStyle="1" w:styleId="ArticleTitleHeading">
    <w:name w:val="ArticleTitleHeading"/>
    <w:basedOn w:val="Normal"/>
    <w:qFormat/>
    <w:pPr>
      <w:spacing w:after="0" w:line="240" w:lineRule="auto"/>
      <w:jc w:val="center"/>
    </w:pPr>
    <w:rPr>
      <w:b/>
      <w:sz w:val="36"/>
      <w:szCs w:val="36"/>
    </w:rPr>
  </w:style>
  <w:style w:type="paragraph" w:customStyle="1" w:styleId="Cabeceraypie">
    <w:name w:val="Cabecera y pie"/>
    <w:basedOn w:val="Normal"/>
    <w:qFormat/>
  </w:style>
  <w:style w:type="paragraph" w:styleId="Piedepgina">
    <w:name w:val="footer"/>
    <w:basedOn w:val="Normal"/>
    <w:qFormat/>
    <w:pPr>
      <w:tabs>
        <w:tab w:val="center" w:pos="4680"/>
        <w:tab w:val="right" w:pos="9360"/>
      </w:tabs>
      <w:spacing w:after="0" w:line="240" w:lineRule="auto"/>
    </w:pPr>
  </w:style>
  <w:style w:type="paragraph" w:customStyle="1" w:styleId="FootnoteTextStyle">
    <w:name w:val="* FootnoteTextStyle"/>
    <w:qFormat/>
    <w:pPr>
      <w:spacing w:after="200" w:line="1" w:lineRule="atLeast"/>
      <w:ind w:left="-1" w:hanging="1"/>
      <w:contextualSpacing/>
      <w:jc w:val="both"/>
      <w:textAlignment w:val="top"/>
      <w:outlineLvl w:val="0"/>
    </w:pPr>
    <w:rPr>
      <w:sz w:val="16"/>
      <w:szCs w:val="16"/>
      <w:vertAlign w:val="subscript"/>
      <w:lang w:val="en-US" w:eastAsia="en-US"/>
    </w:rPr>
  </w:style>
  <w:style w:type="paragraph" w:customStyle="1" w:styleId="BlockQuote">
    <w:name w:val="BlockQuote"/>
    <w:basedOn w:val="Normal"/>
    <w:qFormat/>
    <w:pPr>
      <w:spacing w:before="200" w:line="240" w:lineRule="auto"/>
      <w:ind w:left="720"/>
      <w:jc w:val="both"/>
    </w:pPr>
    <w:rPr>
      <w:sz w:val="20"/>
      <w:szCs w:val="20"/>
    </w:rPr>
  </w:style>
  <w:style w:type="paragraph" w:styleId="Encabezado">
    <w:name w:val="header"/>
    <w:basedOn w:val="Normal"/>
    <w:pPr>
      <w:tabs>
        <w:tab w:val="center" w:pos="4680"/>
        <w:tab w:val="right" w:pos="9360"/>
      </w:tabs>
      <w:spacing w:after="0" w:line="240" w:lineRule="auto"/>
    </w:pPr>
  </w:style>
  <w:style w:type="paragraph" w:customStyle="1" w:styleId="DroppedCase">
    <w:name w:val="DroppedCase"/>
    <w:basedOn w:val="FirstParaofSectionTextStyle"/>
    <w:qFormat/>
    <w:pPr>
      <w:keepNext/>
      <w:spacing w:line="689" w:lineRule="atLeast"/>
      <w:textAlignment w:val="baseline"/>
    </w:pPr>
    <w:rPr>
      <w:sz w:val="93"/>
    </w:rPr>
  </w:style>
  <w:style w:type="paragraph" w:customStyle="1" w:styleId="AuthorBiographyText">
    <w:name w:val="* AuthorBiographyText"/>
    <w:next w:val="AuthorNameHeading"/>
    <w:qFormat/>
    <w:pPr>
      <w:spacing w:after="200" w:line="1" w:lineRule="atLeast"/>
      <w:ind w:left="-1" w:hanging="1"/>
      <w:jc w:val="both"/>
      <w:textAlignment w:val="top"/>
      <w:outlineLvl w:val="0"/>
    </w:pPr>
    <w:rPr>
      <w:szCs w:val="24"/>
      <w:vertAlign w:val="subscript"/>
      <w:lang w:val="en-US" w:eastAsia="en-US"/>
    </w:rPr>
  </w:style>
  <w:style w:type="paragraph" w:customStyle="1" w:styleId="FirstParaofSectionTextStyle0">
    <w:name w:val="* FirstParaofSectionTextStyle"/>
    <w:next w:val="SubsequentParagraphsTextStyle"/>
    <w:qFormat/>
    <w:pPr>
      <w:spacing w:after="200" w:line="1" w:lineRule="atLeast"/>
      <w:ind w:left="-1" w:hanging="1"/>
      <w:jc w:val="both"/>
      <w:textAlignment w:val="top"/>
      <w:outlineLvl w:val="0"/>
    </w:pPr>
    <w:rPr>
      <w:vertAlign w:val="subscript"/>
      <w:lang w:val="en-US" w:eastAsia="en-US"/>
    </w:rPr>
  </w:style>
  <w:style w:type="paragraph" w:customStyle="1" w:styleId="KeywordsText">
    <w:name w:val="KeywordsText"/>
    <w:basedOn w:val="KeywordsStyle"/>
    <w:qFormat/>
    <w:pPr>
      <w:spacing w:after="0"/>
    </w:pPr>
    <w:rPr>
      <w:sz w:val="16"/>
    </w:rPr>
  </w:style>
  <w:style w:type="paragraph" w:customStyle="1" w:styleId="KeywordsText0">
    <w:name w:val="* KeywordsText"/>
    <w:qFormat/>
    <w:pPr>
      <w:spacing w:after="200" w:line="1" w:lineRule="atLeast"/>
      <w:ind w:left="-1" w:hanging="1"/>
      <w:jc w:val="center"/>
      <w:textAlignment w:val="top"/>
      <w:outlineLvl w:val="0"/>
    </w:pPr>
    <w:rPr>
      <w:i/>
      <w:sz w:val="16"/>
      <w:vertAlign w:val="subscript"/>
      <w:lang w:val="en-US" w:eastAsia="en-US"/>
    </w:rPr>
  </w:style>
  <w:style w:type="paragraph" w:customStyle="1" w:styleId="zDroppedCaseLetter">
    <w:name w:val="z DroppedCaseLetter"/>
    <w:basedOn w:val="zz"/>
    <w:qFormat/>
    <w:pPr>
      <w:keepNext/>
      <w:spacing w:after="0" w:line="1427" w:lineRule="atLeast"/>
      <w:textAlignment w:val="baseline"/>
    </w:pPr>
    <w:rPr>
      <w:sz w:val="172"/>
    </w:rPr>
  </w:style>
  <w:style w:type="paragraph" w:customStyle="1" w:styleId="SourceLineforTablesFigures">
    <w:name w:val="* SourceLineforTables&amp;Figures"/>
    <w:qFormat/>
    <w:pPr>
      <w:spacing w:after="200" w:line="1" w:lineRule="atLeast"/>
      <w:ind w:left="-1" w:hanging="1"/>
      <w:jc w:val="center"/>
      <w:textAlignment w:val="top"/>
      <w:outlineLvl w:val="0"/>
    </w:pPr>
    <w:rPr>
      <w:i/>
      <w:sz w:val="16"/>
      <w:vertAlign w:val="subscript"/>
      <w:lang w:val="en-US" w:eastAsia="en-US"/>
    </w:rPr>
  </w:style>
  <w:style w:type="paragraph" w:customStyle="1" w:styleId="SourceLineforTablesFigures0">
    <w:name w:val="SourceLineforTables&amp;Figures"/>
    <w:basedOn w:val="FirstParaofSectionTextStyle"/>
    <w:qFormat/>
    <w:pPr>
      <w:jc w:val="center"/>
    </w:pPr>
    <w:rPr>
      <w:i/>
      <w:sz w:val="16"/>
    </w:rPr>
  </w:style>
  <w:style w:type="paragraph" w:customStyle="1" w:styleId="AuthorNameHeading">
    <w:name w:val="AuthorNameHeading"/>
    <w:basedOn w:val="AboutTheAuthorsHeading"/>
    <w:next w:val="Cuadrculamediana21"/>
    <w:qFormat/>
    <w:pPr>
      <w:jc w:val="left"/>
    </w:pPr>
    <w:rPr>
      <w:i/>
      <w:sz w:val="20"/>
    </w:rPr>
  </w:style>
  <w:style w:type="paragraph" w:customStyle="1" w:styleId="ReferencesText">
    <w:name w:val="* ReferencesText"/>
    <w:qFormat/>
    <w:pPr>
      <w:spacing w:after="200" w:line="1" w:lineRule="atLeast"/>
      <w:ind w:left="720" w:hanging="720"/>
      <w:jc w:val="both"/>
      <w:textAlignment w:val="top"/>
      <w:outlineLvl w:val="0"/>
    </w:pPr>
    <w:rPr>
      <w:szCs w:val="24"/>
      <w:vertAlign w:val="subscript"/>
      <w:lang w:val="en-US" w:eastAsia="en-US"/>
    </w:rPr>
  </w:style>
  <w:style w:type="paragraph" w:customStyle="1" w:styleId="FirstPageSectionHeading">
    <w:name w:val="FirstPageSectionHeading"/>
    <w:basedOn w:val="Normal"/>
    <w:qFormat/>
    <w:rPr>
      <w:b/>
      <w:sz w:val="24"/>
      <w:szCs w:val="20"/>
    </w:rPr>
  </w:style>
  <w:style w:type="paragraph" w:customStyle="1" w:styleId="OddPageHeaderStyle">
    <w:name w:val="* OddPageHeaderStyle"/>
    <w:qFormat/>
    <w:pPr>
      <w:spacing w:after="360" w:line="1" w:lineRule="atLeast"/>
      <w:ind w:left="-1" w:hanging="1"/>
      <w:jc w:val="right"/>
      <w:textAlignment w:val="top"/>
      <w:outlineLvl w:val="0"/>
    </w:pPr>
    <w:rPr>
      <w:b/>
      <w:caps/>
      <w:sz w:val="16"/>
      <w:vertAlign w:val="subscript"/>
      <w:lang w:val="en-US" w:eastAsia="en-US"/>
    </w:rPr>
  </w:style>
  <w:style w:type="paragraph" w:customStyle="1" w:styleId="zDropCaseLetter">
    <w:name w:val="z DropCaseLetter"/>
    <w:basedOn w:val="zz"/>
    <w:qFormat/>
    <w:pPr>
      <w:keepNext/>
      <w:spacing w:after="0" w:line="827" w:lineRule="atLeast"/>
      <w:textAlignment w:val="baseline"/>
    </w:pPr>
    <w:rPr>
      <w:sz w:val="112"/>
    </w:rPr>
  </w:style>
  <w:style w:type="paragraph" w:customStyle="1" w:styleId="TableHeader">
    <w:name w:val="* TableHeader"/>
    <w:qFormat/>
    <w:pPr>
      <w:spacing w:after="200" w:line="1" w:lineRule="atLeast"/>
      <w:ind w:left="-1" w:hanging="1"/>
      <w:jc w:val="center"/>
      <w:textAlignment w:val="top"/>
      <w:outlineLvl w:val="0"/>
    </w:pPr>
    <w:rPr>
      <w:vertAlign w:val="subscript"/>
      <w:lang w:val="en-US" w:eastAsia="en-US"/>
    </w:rPr>
  </w:style>
  <w:style w:type="paragraph" w:customStyle="1" w:styleId="ReferencesHeading">
    <w:name w:val="* ReferencesHeading"/>
    <w:qFormat/>
    <w:pPr>
      <w:spacing w:before="200" w:after="200" w:line="1" w:lineRule="atLeast"/>
      <w:ind w:left="-1" w:hanging="1"/>
      <w:jc w:val="center"/>
      <w:textAlignment w:val="top"/>
      <w:outlineLvl w:val="0"/>
    </w:pPr>
    <w:rPr>
      <w:b/>
      <w:caps/>
      <w:sz w:val="24"/>
      <w:szCs w:val="24"/>
      <w:vertAlign w:val="subscript"/>
      <w:lang w:val="en-US" w:eastAsia="en-US"/>
    </w:rPr>
  </w:style>
  <w:style w:type="paragraph" w:customStyle="1" w:styleId="SectionSubheading2">
    <w:name w:val="SectionSubheading2"/>
    <w:basedOn w:val="SectionSubheading1"/>
    <w:qFormat/>
    <w:rPr>
      <w:i w:val="0"/>
    </w:rPr>
  </w:style>
  <w:style w:type="paragraph" w:customStyle="1" w:styleId="AbstractStyle">
    <w:name w:val="AbstractStyle"/>
    <w:basedOn w:val="Normal"/>
    <w:qFormat/>
    <w:pPr>
      <w:spacing w:after="0" w:line="240" w:lineRule="auto"/>
      <w:jc w:val="both"/>
    </w:pPr>
    <w:rPr>
      <w:i/>
      <w:sz w:val="16"/>
      <w:szCs w:val="20"/>
    </w:rPr>
  </w:style>
  <w:style w:type="paragraph" w:customStyle="1" w:styleId="zz">
    <w:name w:val="zz"/>
    <w:basedOn w:val="SectionHeading"/>
    <w:qFormat/>
    <w:pPr>
      <w:spacing w:line="240" w:lineRule="auto"/>
      <w:jc w:val="both"/>
    </w:pPr>
    <w:rPr>
      <w:b w:val="0"/>
    </w:rPr>
  </w:style>
  <w:style w:type="paragraph" w:customStyle="1" w:styleId="AffiliationHeading">
    <w:name w:val="* AffiliationHeading"/>
    <w:qFormat/>
    <w:pPr>
      <w:spacing w:after="200" w:line="1" w:lineRule="atLeast"/>
      <w:ind w:left="-1" w:hanging="1"/>
      <w:jc w:val="center"/>
      <w:textAlignment w:val="top"/>
      <w:outlineLvl w:val="0"/>
    </w:pPr>
    <w:rPr>
      <w:vertAlign w:val="subscript"/>
      <w:lang w:val="en-US" w:eastAsia="en-US"/>
    </w:rPr>
  </w:style>
  <w:style w:type="paragraph" w:customStyle="1" w:styleId="ArticleTitleHeading0">
    <w:name w:val="* ArticleTitleHeading"/>
    <w:qFormat/>
    <w:pPr>
      <w:spacing w:after="200" w:line="1" w:lineRule="atLeast"/>
      <w:ind w:left="-1" w:hanging="1"/>
      <w:jc w:val="center"/>
      <w:textAlignment w:val="top"/>
      <w:outlineLvl w:val="0"/>
    </w:pPr>
    <w:rPr>
      <w:b/>
      <w:sz w:val="36"/>
      <w:szCs w:val="36"/>
      <w:vertAlign w:val="subscript"/>
      <w:lang w:val="en-US" w:eastAsia="en-US"/>
    </w:rPr>
  </w:style>
  <w:style w:type="paragraph" w:customStyle="1" w:styleId="AbstractStyle0">
    <w:name w:val="* AbstractStyle"/>
    <w:qFormat/>
    <w:pPr>
      <w:spacing w:after="200" w:line="1" w:lineRule="atLeast"/>
      <w:ind w:left="-1" w:hanging="1"/>
      <w:jc w:val="both"/>
      <w:textAlignment w:val="top"/>
      <w:outlineLvl w:val="0"/>
    </w:pPr>
    <w:rPr>
      <w:i/>
      <w:sz w:val="16"/>
      <w:vertAlign w:val="subscript"/>
      <w:lang w:val="en-US" w:eastAsia="en-US"/>
    </w:rPr>
  </w:style>
  <w:style w:type="paragraph" w:customStyle="1" w:styleId="BlockQuote0">
    <w:name w:val="* BlockQuote"/>
    <w:basedOn w:val="Normal"/>
    <w:qFormat/>
    <w:pPr>
      <w:spacing w:before="200" w:line="240" w:lineRule="auto"/>
      <w:ind w:left="720"/>
      <w:contextualSpacing/>
      <w:jc w:val="both"/>
    </w:pPr>
    <w:rPr>
      <w:sz w:val="20"/>
      <w:szCs w:val="20"/>
    </w:rPr>
  </w:style>
  <w:style w:type="paragraph" w:customStyle="1" w:styleId="SectionHeading">
    <w:name w:val="SectionHeading"/>
    <w:basedOn w:val="Normal"/>
    <w:qFormat/>
    <w:rPr>
      <w:b/>
      <w:sz w:val="24"/>
      <w:szCs w:val="20"/>
    </w:rPr>
  </w:style>
  <w:style w:type="paragraph" w:customStyle="1" w:styleId="SectionSubheading10">
    <w:name w:val="* SectionSubheading1"/>
    <w:next w:val="FirstParaofSectionTextStyle0"/>
    <w:qFormat/>
    <w:pPr>
      <w:spacing w:before="200" w:after="200" w:line="1" w:lineRule="atLeast"/>
      <w:ind w:left="-1" w:hanging="1"/>
      <w:textAlignment w:val="top"/>
      <w:outlineLvl w:val="0"/>
    </w:pPr>
    <w:rPr>
      <w:b/>
      <w:i/>
      <w:sz w:val="21"/>
      <w:vertAlign w:val="subscript"/>
      <w:lang w:val="en-US" w:eastAsia="en-US"/>
    </w:rPr>
  </w:style>
  <w:style w:type="paragraph" w:customStyle="1" w:styleId="TableHeader0">
    <w:name w:val="TableHeader"/>
    <w:basedOn w:val="FirstParaofSectionTextStyle"/>
    <w:qFormat/>
    <w:pPr>
      <w:jc w:val="center"/>
    </w:pPr>
  </w:style>
  <w:style w:type="paragraph" w:customStyle="1" w:styleId="AuthorBioText">
    <w:name w:val="AuthorBioText"/>
    <w:qFormat/>
    <w:pPr>
      <w:spacing w:after="200" w:line="276" w:lineRule="auto"/>
      <w:ind w:left="-1" w:hanging="1"/>
      <w:textAlignment w:val="top"/>
      <w:outlineLvl w:val="0"/>
    </w:pPr>
    <w:rPr>
      <w:vertAlign w:val="subscript"/>
      <w:lang w:val="en-US" w:eastAsia="en-US"/>
    </w:rPr>
  </w:style>
  <w:style w:type="paragraph" w:customStyle="1" w:styleId="SubsequentParagraphsTextStyle">
    <w:name w:val="* SubsequentParagraphsTextStyle"/>
    <w:qFormat/>
    <w:pPr>
      <w:spacing w:after="200" w:line="1" w:lineRule="atLeast"/>
      <w:ind w:left="-1" w:hanging="1"/>
      <w:contextualSpacing/>
      <w:jc w:val="both"/>
      <w:textAlignment w:val="top"/>
      <w:outlineLvl w:val="0"/>
    </w:pPr>
    <w:rPr>
      <w:vertAlign w:val="subscript"/>
      <w:lang w:val="en-US" w:eastAsia="en-US"/>
    </w:rPr>
  </w:style>
  <w:style w:type="paragraph" w:customStyle="1" w:styleId="SectionSubheading20">
    <w:name w:val="* SectionSubheading2"/>
    <w:next w:val="FirstParaofSectionTextStyle0"/>
    <w:qFormat/>
    <w:pPr>
      <w:spacing w:before="200" w:after="200" w:line="1" w:lineRule="atLeast"/>
      <w:ind w:left="-1" w:hanging="1"/>
      <w:textAlignment w:val="top"/>
      <w:outlineLvl w:val="0"/>
    </w:pPr>
    <w:rPr>
      <w:b/>
      <w:sz w:val="21"/>
      <w:vertAlign w:val="subscript"/>
      <w:lang w:val="en-US" w:eastAsia="en-US"/>
    </w:rPr>
  </w:style>
  <w:style w:type="paragraph" w:customStyle="1" w:styleId="KeywordsStyle">
    <w:name w:val="KeywordsStyle"/>
    <w:basedOn w:val="Normal"/>
    <w:qFormat/>
    <w:pPr>
      <w:jc w:val="center"/>
    </w:pPr>
    <w:rPr>
      <w:i/>
      <w:sz w:val="20"/>
      <w:szCs w:val="20"/>
    </w:rPr>
  </w:style>
  <w:style w:type="paragraph" w:customStyle="1" w:styleId="EvenPageHeaderStyle">
    <w:name w:val="* EvenPageHeaderStyle"/>
    <w:qFormat/>
    <w:pPr>
      <w:spacing w:after="360" w:line="1" w:lineRule="atLeast"/>
      <w:ind w:left="-1" w:hanging="1"/>
      <w:textAlignment w:val="top"/>
      <w:outlineLvl w:val="0"/>
    </w:pPr>
    <w:rPr>
      <w:b/>
      <w:caps/>
      <w:sz w:val="16"/>
      <w:vertAlign w:val="subscript"/>
      <w:lang w:val="en-US" w:eastAsia="en-US"/>
    </w:rPr>
  </w:style>
  <w:style w:type="paragraph" w:customStyle="1" w:styleId="AboutTheAuthorsHeading0">
    <w:name w:val="* AboutTheAuthorsHeading"/>
    <w:qFormat/>
    <w:pPr>
      <w:spacing w:after="240" w:line="1" w:lineRule="atLeast"/>
      <w:ind w:left="-1" w:hanging="1"/>
      <w:jc w:val="center"/>
      <w:textAlignment w:val="top"/>
      <w:outlineLvl w:val="0"/>
    </w:pPr>
    <w:rPr>
      <w:b/>
      <w:caps/>
      <w:sz w:val="24"/>
      <w:szCs w:val="24"/>
      <w:vertAlign w:val="subscript"/>
      <w:lang w:val="en-US" w:eastAsia="en-US"/>
    </w:rPr>
  </w:style>
  <w:style w:type="paragraph" w:customStyle="1" w:styleId="SubsequentParagraphsTextStyle0">
    <w:name w:val="SubsequentParagraphsTextStyle"/>
    <w:basedOn w:val="FirstParaofSectionTextStyle"/>
    <w:qFormat/>
    <w:pPr>
      <w:ind w:firstLine="360"/>
    </w:pPr>
  </w:style>
  <w:style w:type="paragraph" w:customStyle="1" w:styleId="DroppedCase0">
    <w:name w:val="* DroppedCase"/>
    <w:qFormat/>
    <w:pPr>
      <w:keepNext/>
      <w:spacing w:after="200" w:line="689" w:lineRule="atLeast"/>
      <w:ind w:left="-1" w:hanging="1"/>
      <w:textAlignment w:val="baseline"/>
      <w:outlineLvl w:val="0"/>
    </w:pPr>
    <w:rPr>
      <w:sz w:val="93"/>
      <w:vertAlign w:val="subscript"/>
      <w:lang w:val="en-US" w:eastAsia="en-US"/>
    </w:rPr>
  </w:style>
  <w:style w:type="paragraph" w:customStyle="1" w:styleId="Cuadrculamediana21">
    <w:name w:val="Cuadrícula mediana 21"/>
    <w:qFormat/>
    <w:pPr>
      <w:spacing w:after="200" w:line="1" w:lineRule="atLeast"/>
      <w:ind w:left="-1" w:hanging="1"/>
      <w:textAlignment w:val="top"/>
      <w:outlineLvl w:val="0"/>
    </w:pPr>
    <w:rPr>
      <w:vertAlign w:val="subscript"/>
      <w:lang w:val="en-US" w:eastAsia="en-US"/>
    </w:rPr>
  </w:style>
  <w:style w:type="paragraph" w:customStyle="1" w:styleId="AuthorNameHeading0">
    <w:name w:val="* AuthorNameHeading"/>
    <w:next w:val="Cuadrculamediana21"/>
    <w:qFormat/>
    <w:pPr>
      <w:spacing w:after="200" w:line="1" w:lineRule="atLeast"/>
      <w:ind w:left="-1" w:hanging="1"/>
      <w:textAlignment w:val="top"/>
      <w:outlineLvl w:val="0"/>
    </w:pPr>
    <w:rPr>
      <w:b/>
      <w:i/>
      <w:szCs w:val="24"/>
      <w:vertAlign w:val="subscript"/>
      <w:lang w:val="en-US" w:eastAsia="en-US"/>
    </w:rPr>
  </w:style>
  <w:style w:type="paragraph" w:customStyle="1" w:styleId="ReferencesHeading0">
    <w:name w:val="ReferencesHeading"/>
    <w:basedOn w:val="SectionSubheading2"/>
    <w:qFormat/>
    <w:pPr>
      <w:jc w:val="center"/>
    </w:pPr>
    <w:rPr>
      <w:sz w:val="24"/>
      <w:szCs w:val="24"/>
    </w:rPr>
  </w:style>
  <w:style w:type="paragraph" w:customStyle="1" w:styleId="AboutTheAuthorsHeading">
    <w:name w:val="AboutTheAuthorsHeading"/>
    <w:basedOn w:val="ReferncesText"/>
    <w:qFormat/>
    <w:pPr>
      <w:spacing w:after="240"/>
      <w:jc w:val="center"/>
    </w:pPr>
    <w:rPr>
      <w:b/>
      <w:sz w:val="24"/>
    </w:rPr>
  </w:style>
  <w:style w:type="paragraph" w:customStyle="1" w:styleId="FigureCaption">
    <w:name w:val="* FigureCaption"/>
    <w:qFormat/>
    <w:pPr>
      <w:spacing w:after="200" w:line="1" w:lineRule="atLeast"/>
      <w:ind w:left="-1" w:hanging="1"/>
      <w:jc w:val="center"/>
      <w:textAlignment w:val="top"/>
      <w:outlineLvl w:val="0"/>
    </w:pPr>
    <w:rPr>
      <w:sz w:val="16"/>
      <w:vertAlign w:val="subscript"/>
      <w:lang w:val="en-US" w:eastAsia="en-US"/>
    </w:rPr>
  </w:style>
  <w:style w:type="paragraph" w:customStyle="1" w:styleId="ReferncesText">
    <w:name w:val="ReferncesText"/>
    <w:qFormat/>
    <w:pPr>
      <w:spacing w:after="200" w:line="1" w:lineRule="atLeast"/>
      <w:ind w:left="720" w:hanging="720"/>
      <w:jc w:val="both"/>
      <w:textAlignment w:val="top"/>
      <w:outlineLvl w:val="0"/>
    </w:pPr>
    <w:rPr>
      <w:szCs w:val="24"/>
      <w:vertAlign w:val="subscript"/>
      <w:lang w:val="en-US" w:eastAsia="en-US"/>
    </w:rPr>
  </w:style>
  <w:style w:type="paragraph" w:customStyle="1" w:styleId="Tabladecuadrcula31">
    <w:name w:val="Tabla de cuadrícula 31"/>
    <w:basedOn w:val="Ttulo1"/>
    <w:next w:val="Normal"/>
    <w:qFormat/>
    <w:rPr>
      <w:rFonts w:cs="Vrinda"/>
      <w:lang w:eastAsia="ja-JP"/>
    </w:rPr>
  </w:style>
  <w:style w:type="paragraph" w:customStyle="1" w:styleId="FootnoteTextStyle0">
    <w:name w:val="FootnoteTextStyle"/>
    <w:basedOn w:val="Textonotapie"/>
    <w:qFormat/>
    <w:pPr>
      <w:contextualSpacing/>
      <w:jc w:val="both"/>
    </w:pPr>
    <w:rPr>
      <w:sz w:val="16"/>
      <w:szCs w:val="16"/>
    </w:rPr>
  </w:style>
  <w:style w:type="paragraph" w:customStyle="1" w:styleId="SectionHeadings">
    <w:name w:val="SectionHeadings"/>
    <w:basedOn w:val="SectionHeading"/>
    <w:qFormat/>
    <w:pPr>
      <w:widowControl w:val="0"/>
      <w:spacing w:before="200" w:line="240" w:lineRule="auto"/>
      <w:jc w:val="both"/>
      <w:textAlignment w:val="baseline"/>
    </w:pPr>
    <w:rPr>
      <w:color w:val="000000"/>
      <w:kern w:val="2"/>
      <w:lang w:val="hr-HR" w:eastAsia="zh-CN"/>
    </w:rPr>
  </w:style>
  <w:style w:type="paragraph" w:customStyle="1" w:styleId="FirstParaofSectionTextStyle">
    <w:name w:val="FirstParaofSectionTextStyle"/>
    <w:basedOn w:val="FirstPageSectionHeading"/>
    <w:qFormat/>
    <w:pPr>
      <w:spacing w:after="0" w:line="240" w:lineRule="auto"/>
      <w:jc w:val="both"/>
    </w:pPr>
    <w:rPr>
      <w:b w:val="0"/>
      <w:sz w:val="20"/>
    </w:rPr>
  </w:style>
  <w:style w:type="paragraph" w:customStyle="1" w:styleId="SectionHeadings0">
    <w:name w:val="* SectionHeadings"/>
    <w:next w:val="FirstParaofSectionTextStyle0"/>
    <w:qFormat/>
    <w:pPr>
      <w:widowControl w:val="0"/>
      <w:spacing w:before="200" w:after="200" w:line="1" w:lineRule="atLeast"/>
      <w:ind w:left="-1" w:hanging="1"/>
      <w:jc w:val="both"/>
      <w:textAlignment w:val="baseline"/>
      <w:outlineLvl w:val="0"/>
    </w:pPr>
    <w:rPr>
      <w:b/>
      <w:color w:val="000000"/>
      <w:kern w:val="2"/>
      <w:sz w:val="24"/>
      <w:vertAlign w:val="subscript"/>
      <w:lang w:val="hr-HR" w:eastAsia="zh-CN"/>
    </w:rPr>
  </w:style>
  <w:style w:type="paragraph" w:customStyle="1" w:styleId="CGJournalArticleQuickStyleTemplate">
    <w:name w:val="CGJournalArticleQuickStyleTemplate"/>
    <w:basedOn w:val="ArticleTitleHeading"/>
    <w:qFormat/>
  </w:style>
  <w:style w:type="paragraph" w:customStyle="1" w:styleId="SectionSubheading1">
    <w:name w:val="SectionSubheading1"/>
    <w:basedOn w:val="FirstParaofSectionTextStyle"/>
    <w:qFormat/>
    <w:pPr>
      <w:spacing w:before="200" w:after="200"/>
    </w:pPr>
    <w:rPr>
      <w:b/>
      <w:i/>
      <w:sz w:val="21"/>
    </w:rPr>
  </w:style>
  <w:style w:type="paragraph" w:customStyle="1" w:styleId="FirstParaOfSectionTextStyle1">
    <w:name w:val="FirstParaOfSectionTextStyle"/>
    <w:basedOn w:val="SectionHeading"/>
    <w:qFormat/>
    <w:pPr>
      <w:spacing w:line="240" w:lineRule="auto"/>
      <w:jc w:val="both"/>
    </w:pPr>
    <w:rPr>
      <w:b w:val="0"/>
    </w:rPr>
  </w:style>
  <w:style w:type="paragraph" w:customStyle="1" w:styleId="Sombreadoclaro-nfasis21">
    <w:name w:val="Sombreado claro - Énfasis 21"/>
    <w:basedOn w:val="Normal"/>
    <w:next w:val="Normal"/>
    <w:qFormat/>
    <w:pPr>
      <w:pBdr>
        <w:bottom w:val="single" w:sz="4" w:space="4" w:color="4F81BD"/>
      </w:pBdr>
      <w:spacing w:before="200" w:after="280"/>
      <w:ind w:left="936" w:right="936"/>
    </w:pPr>
    <w:rPr>
      <w:b/>
      <w:bCs/>
      <w:i/>
      <w:iCs/>
      <w:color w:val="4F81BD"/>
    </w:rPr>
  </w:style>
  <w:style w:type="paragraph" w:customStyle="1" w:styleId="AcknowledgementHeader0">
    <w:name w:val="AcknowledgementHeader"/>
    <w:basedOn w:val="ReferencesHeading0"/>
    <w:qFormat/>
    <w:pPr>
      <w:jc w:val="left"/>
    </w:pPr>
  </w:style>
  <w:style w:type="paragraph" w:customStyle="1" w:styleId="FigureCaption0">
    <w:name w:val="FigureCaption"/>
    <w:basedOn w:val="FirstParaofSectionTextStyle"/>
    <w:qFormat/>
    <w:pPr>
      <w:jc w:val="center"/>
    </w:pPr>
    <w:rPr>
      <w:sz w:val="16"/>
    </w:rPr>
  </w:style>
  <w:style w:type="paragraph" w:customStyle="1" w:styleId="DroppedCaseLetter">
    <w:name w:val="DroppedCaseLetter"/>
    <w:basedOn w:val="FirstParaOfSectionTextStyle1"/>
    <w:qFormat/>
    <w:pPr>
      <w:keepNext/>
      <w:spacing w:after="0" w:line="1427" w:lineRule="atLeast"/>
      <w:textAlignment w:val="baseline"/>
    </w:pPr>
    <w:rPr>
      <w:sz w:val="172"/>
    </w:rPr>
  </w:style>
  <w:style w:type="paragraph" w:customStyle="1" w:styleId="DropCaseLetter">
    <w:name w:val="DropCaseLetter"/>
    <w:basedOn w:val="FirstParaOfSectionTextStyle1"/>
    <w:qFormat/>
    <w:pPr>
      <w:keepNext/>
      <w:spacing w:after="0" w:line="827" w:lineRule="atLeast"/>
      <w:textAlignment w:val="baseline"/>
    </w:pPr>
    <w:rPr>
      <w:sz w:val="112"/>
    </w:rPr>
  </w:style>
  <w:style w:type="paragraph" w:customStyle="1" w:styleId="CGFooter">
    <w:name w:val="*CG Footer"/>
    <w:qFormat/>
    <w:pPr>
      <w:spacing w:after="200" w:line="1" w:lineRule="atLeast"/>
      <w:ind w:left="-1" w:hanging="1"/>
      <w:textAlignment w:val="top"/>
      <w:outlineLvl w:val="0"/>
    </w:pPr>
    <w:rPr>
      <w:sz w:val="16"/>
      <w:szCs w:val="16"/>
      <w:vertAlign w:val="subscript"/>
      <w:lang w:val="en-US" w:eastAsia="en-US"/>
    </w:rPr>
  </w:style>
  <w:style w:type="paragraph" w:customStyle="1" w:styleId="CGFooterJournalTitle">
    <w:name w:val="*CG Footer: Journal Title"/>
    <w:qFormat/>
    <w:pPr>
      <w:pBdr>
        <w:top w:val="single" w:sz="4" w:space="1" w:color="000000"/>
      </w:pBdr>
      <w:spacing w:after="200" w:line="1" w:lineRule="atLeast"/>
      <w:ind w:left="-1" w:hanging="1"/>
      <w:textAlignment w:val="top"/>
      <w:outlineLvl w:val="0"/>
    </w:pPr>
    <w:rPr>
      <w:i/>
      <w:sz w:val="16"/>
      <w:szCs w:val="16"/>
      <w:vertAlign w:val="subscript"/>
      <w:lang w:val="en-US" w:eastAsia="en-US"/>
    </w:rPr>
  </w:style>
  <w:style w:type="paragraph" w:styleId="HTMLconformatoprevio">
    <w:name w:val="HTML Preformatted"/>
    <w:basedOn w:val="Normal"/>
    <w:uiPriority w:val="99"/>
    <w:qFormat/>
    <w:rPr>
      <w:rFonts w:ascii="Courier" w:hAnsi="Courier"/>
      <w:sz w:val="20"/>
      <w:szCs w:val="20"/>
    </w:rPr>
  </w:style>
  <w:style w:type="paragraph" w:styleId="Prrafodelista">
    <w:name w:val="List Paragraph"/>
    <w:basedOn w:val="Normal"/>
    <w:qFormat/>
    <w:pPr>
      <w:spacing w:after="0"/>
      <w:ind w:left="720"/>
      <w:contextualSpacing/>
    </w:pPr>
    <w:rPr>
      <w:rFonts w:ascii="Arial" w:eastAsia="Arial" w:hAnsi="Arial" w:cs="Arial"/>
      <w:color w:val="000000"/>
      <w:szCs w:val="28"/>
      <w:lang w:val="es-MX" w:eastAsia="es-MX" w:bidi="es-MX"/>
    </w:rPr>
  </w:style>
  <w:style w:type="paragraph" w:customStyle="1" w:styleId="Style1">
    <w:name w:val="Style1"/>
    <w:qFormat/>
    <w:pPr>
      <w:spacing w:after="200" w:line="276" w:lineRule="auto"/>
      <w:ind w:left="-1" w:hanging="1"/>
      <w:jc w:val="both"/>
      <w:textAlignment w:val="top"/>
      <w:outlineLvl w:val="0"/>
    </w:pPr>
    <w:rPr>
      <w:rFonts w:ascii="Arial" w:eastAsia="Arial" w:hAnsi="Arial" w:cs="Arial"/>
      <w:color w:val="000000"/>
      <w:vertAlign w:val="subscript"/>
      <w:lang w:val="es-MX" w:eastAsia="es-MX" w:bidi="es-MX"/>
    </w:rPr>
  </w:style>
  <w:style w:type="paragraph" w:customStyle="1" w:styleId="Style2">
    <w:name w:val="Style2"/>
    <w:qFormat/>
    <w:pPr>
      <w:spacing w:after="200" w:line="276" w:lineRule="auto"/>
      <w:ind w:left="-1" w:hanging="1"/>
      <w:textAlignment w:val="top"/>
      <w:outlineLvl w:val="0"/>
    </w:pPr>
    <w:rPr>
      <w:rFonts w:ascii="Arial" w:eastAsia="Arial" w:hAnsi="Arial" w:cs="Arial"/>
      <w:b/>
      <w:bCs/>
      <w:color w:val="000000"/>
      <w:vertAlign w:val="subscript"/>
      <w:lang w:val="es-MX" w:eastAsia="es-MX" w:bidi="es-MX"/>
    </w:rPr>
  </w:style>
  <w:style w:type="paragraph" w:customStyle="1" w:styleId="Style3">
    <w:name w:val="Style3"/>
    <w:qFormat/>
    <w:pPr>
      <w:spacing w:after="200" w:line="276" w:lineRule="auto"/>
      <w:ind w:left="-1" w:hanging="1"/>
      <w:textAlignment w:val="top"/>
      <w:outlineLvl w:val="0"/>
    </w:pPr>
    <w:rPr>
      <w:rFonts w:ascii="Arial" w:eastAsia="Arial" w:hAnsi="Arial" w:cs="Arial"/>
      <w:color w:val="000000"/>
      <w:vertAlign w:val="subscript"/>
      <w:lang w:val="es-MX" w:eastAsia="es-MX" w:bidi="es-MX"/>
    </w:rPr>
  </w:style>
  <w:style w:type="paragraph" w:customStyle="1" w:styleId="Style4">
    <w:name w:val="Style4"/>
    <w:qFormat/>
    <w:pPr>
      <w:spacing w:after="200" w:line="276" w:lineRule="auto"/>
      <w:ind w:left="-1" w:hanging="1"/>
      <w:jc w:val="center"/>
      <w:textAlignment w:val="top"/>
      <w:outlineLvl w:val="0"/>
    </w:pPr>
    <w:rPr>
      <w:rFonts w:ascii="Arial" w:eastAsia="Arial" w:hAnsi="Arial" w:cs="Arial"/>
      <w:color w:val="000000"/>
      <w:sz w:val="36"/>
      <w:szCs w:val="36"/>
      <w:vertAlign w:val="subscript"/>
      <w:lang w:val="es-MX" w:eastAsia="es-MX" w:bidi="es-MX"/>
    </w:rPr>
  </w:style>
  <w:style w:type="paragraph" w:customStyle="1" w:styleId="Style5">
    <w:name w:val="Style5"/>
    <w:qFormat/>
    <w:pPr>
      <w:spacing w:after="200" w:line="276" w:lineRule="auto"/>
      <w:ind w:left="-1" w:hanging="1"/>
      <w:textAlignment w:val="top"/>
      <w:outlineLvl w:val="0"/>
    </w:pPr>
    <w:rPr>
      <w:rFonts w:ascii="Arial" w:eastAsia="Arial" w:hAnsi="Arial" w:cs="Arial"/>
      <w:color w:val="000000"/>
      <w:vertAlign w:val="subscript"/>
      <w:lang w:val="es-MX" w:eastAsia="es-MX" w:bidi="es-MX"/>
    </w:rPr>
  </w:style>
  <w:style w:type="paragraph" w:customStyle="1" w:styleId="Style6">
    <w:name w:val="Style6"/>
    <w:qFormat/>
    <w:pPr>
      <w:spacing w:after="200" w:line="276" w:lineRule="auto"/>
      <w:ind w:left="-1" w:hanging="1"/>
      <w:textAlignment w:val="top"/>
      <w:outlineLvl w:val="0"/>
    </w:pPr>
    <w:rPr>
      <w:rFonts w:ascii="Arial" w:eastAsia="Arial" w:hAnsi="Arial" w:cs="Arial"/>
      <w:b/>
      <w:color w:val="000000"/>
      <w:vertAlign w:val="subscript"/>
      <w:lang w:val="es-MX" w:eastAsia="es-MX" w:bidi="es-MX"/>
    </w:rPr>
  </w:style>
  <w:style w:type="paragraph" w:customStyle="1" w:styleId="Style7">
    <w:name w:val="Style7"/>
    <w:qFormat/>
    <w:pPr>
      <w:spacing w:after="200" w:line="276" w:lineRule="auto"/>
      <w:ind w:left="-1" w:hanging="1"/>
      <w:textAlignment w:val="top"/>
      <w:outlineLvl w:val="0"/>
    </w:pPr>
    <w:rPr>
      <w:rFonts w:ascii="Arial" w:eastAsia="Arial" w:hAnsi="Arial" w:cs="Arial"/>
      <w:b/>
      <w:color w:val="000000"/>
      <w:vertAlign w:val="subscript"/>
      <w:lang w:val="es-MX" w:eastAsia="es-MX" w:bidi="es-MX"/>
    </w:rPr>
  </w:style>
  <w:style w:type="paragraph" w:customStyle="1" w:styleId="Style8">
    <w:name w:val="Style8"/>
    <w:qFormat/>
    <w:pPr>
      <w:spacing w:after="200" w:line="276" w:lineRule="auto"/>
      <w:ind w:left="-1" w:hanging="1"/>
      <w:textAlignment w:val="top"/>
      <w:outlineLvl w:val="0"/>
    </w:pPr>
    <w:rPr>
      <w:rFonts w:ascii="Arial" w:eastAsia="Arial" w:hAnsi="Arial" w:cs="Arial"/>
      <w:bCs/>
      <w:color w:val="000000"/>
      <w:vertAlign w:val="subscript"/>
      <w:lang w:val="es-MX" w:eastAsia="es-MX" w:bidi="es-MX"/>
    </w:rPr>
  </w:style>
  <w:style w:type="paragraph" w:customStyle="1" w:styleId="Style9">
    <w:name w:val="Style9"/>
    <w:qFormat/>
    <w:pPr>
      <w:spacing w:after="200" w:line="276" w:lineRule="auto"/>
      <w:ind w:left="-1" w:hanging="1"/>
      <w:textAlignment w:val="top"/>
      <w:outlineLvl w:val="0"/>
    </w:pPr>
    <w:rPr>
      <w:rFonts w:ascii="Arial" w:eastAsia="Arial" w:hAnsi="Arial" w:cs="Arial"/>
      <w:color w:val="000000"/>
      <w:vertAlign w:val="subscript"/>
      <w:lang w:val="es-MX" w:eastAsia="es-MX" w:bidi="es-MX"/>
    </w:rPr>
  </w:style>
  <w:style w:type="paragraph" w:customStyle="1" w:styleId="Style10">
    <w:name w:val="Style10"/>
    <w:qFormat/>
    <w:pPr>
      <w:spacing w:after="200" w:line="276" w:lineRule="auto"/>
      <w:ind w:left="-1" w:hanging="1"/>
      <w:textAlignment w:val="top"/>
      <w:outlineLvl w:val="0"/>
    </w:pPr>
    <w:rPr>
      <w:rFonts w:ascii="Arial" w:eastAsia="Arial" w:hAnsi="Arial" w:cs="Arial"/>
      <w:color w:val="000000"/>
      <w:vertAlign w:val="subscript"/>
      <w:lang w:val="es-MX" w:eastAsia="es-MX" w:bidi="es-MX"/>
    </w:rPr>
  </w:style>
  <w:style w:type="paragraph" w:customStyle="1" w:styleId="Style11">
    <w:name w:val="Style11"/>
    <w:qFormat/>
    <w:pPr>
      <w:spacing w:after="200" w:line="276" w:lineRule="auto"/>
      <w:ind w:left="-1" w:hanging="1"/>
      <w:textAlignment w:val="top"/>
      <w:outlineLvl w:val="0"/>
    </w:pPr>
    <w:rPr>
      <w:rFonts w:ascii="Arial" w:eastAsia="Arial" w:hAnsi="Arial" w:cs="Arial"/>
      <w:color w:val="000000"/>
      <w:vertAlign w:val="subscript"/>
      <w:lang w:val="es-MX" w:eastAsia="es-MX" w:bidi="es-MX"/>
    </w:rPr>
  </w:style>
  <w:style w:type="paragraph" w:customStyle="1" w:styleId="Style12">
    <w:name w:val="Style12"/>
    <w:qFormat/>
    <w:pPr>
      <w:spacing w:after="200" w:line="276" w:lineRule="auto"/>
      <w:ind w:left="-1" w:hanging="1"/>
      <w:textAlignment w:val="top"/>
      <w:outlineLvl w:val="0"/>
    </w:pPr>
    <w:rPr>
      <w:rFonts w:ascii="Arial" w:eastAsia="Arial" w:hAnsi="Arial" w:cs="Arial"/>
      <w:color w:val="000000"/>
      <w:vertAlign w:val="subscript"/>
      <w:lang w:val="es-MX" w:eastAsia="es-MX" w:bidi="es-MX"/>
    </w:rPr>
  </w:style>
  <w:style w:type="paragraph" w:customStyle="1" w:styleId="Style13">
    <w:name w:val="Style13"/>
    <w:qFormat/>
    <w:pPr>
      <w:spacing w:after="200" w:line="276" w:lineRule="auto"/>
      <w:ind w:left="-1" w:hanging="1"/>
      <w:textAlignment w:val="top"/>
      <w:outlineLvl w:val="0"/>
    </w:pPr>
    <w:rPr>
      <w:rFonts w:ascii="Arial" w:eastAsia="Arial" w:hAnsi="Arial" w:cs="Arial"/>
      <w:color w:val="000000"/>
      <w:vertAlign w:val="subscript"/>
      <w:lang w:val="es-MX" w:eastAsia="es-MX" w:bidi="es-MX"/>
    </w:rPr>
  </w:style>
  <w:style w:type="paragraph" w:customStyle="1" w:styleId="Style14">
    <w:name w:val="Style14"/>
    <w:qFormat/>
    <w:pPr>
      <w:spacing w:after="200" w:line="276" w:lineRule="auto"/>
      <w:ind w:left="-1" w:hanging="1"/>
      <w:textAlignment w:val="top"/>
      <w:outlineLvl w:val="0"/>
    </w:pPr>
    <w:rPr>
      <w:rFonts w:ascii="Arial" w:eastAsia="Arial" w:hAnsi="Arial" w:cs="Arial"/>
      <w:color w:val="000000"/>
      <w:vertAlign w:val="subscript"/>
      <w:lang w:val="es-MX" w:eastAsia="es-MX" w:bidi="es-MX"/>
    </w:rPr>
  </w:style>
  <w:style w:type="paragraph" w:customStyle="1" w:styleId="Style15">
    <w:name w:val="Style15"/>
    <w:qFormat/>
    <w:pPr>
      <w:spacing w:after="200" w:line="276" w:lineRule="auto"/>
      <w:ind w:left="-1" w:hanging="1"/>
      <w:textAlignment w:val="top"/>
      <w:outlineLvl w:val="0"/>
    </w:pPr>
    <w:rPr>
      <w:rFonts w:ascii="Arial" w:eastAsia="Arial" w:hAnsi="Arial" w:cs="Arial"/>
      <w:color w:val="FF0000"/>
      <w:szCs w:val="24"/>
      <w:vertAlign w:val="subscript"/>
      <w:lang w:val="es-MX" w:eastAsia="es-MX" w:bidi="es-MX"/>
    </w:rPr>
  </w:style>
  <w:style w:type="paragraph" w:customStyle="1" w:styleId="Style16">
    <w:name w:val="Style16"/>
    <w:qFormat/>
    <w:pPr>
      <w:widowControl w:val="0"/>
      <w:spacing w:after="200" w:line="1" w:lineRule="atLeast"/>
      <w:ind w:left="-1" w:hanging="1"/>
      <w:textAlignment w:val="top"/>
      <w:outlineLvl w:val="0"/>
    </w:pPr>
    <w:rPr>
      <w:rFonts w:ascii="Arial" w:eastAsia="Arial" w:hAnsi="Arial" w:cs="Arial"/>
      <w:color w:val="000000"/>
      <w:vertAlign w:val="subscript"/>
      <w:lang w:val="es-MX" w:eastAsia="es-MX" w:bidi="es-MX"/>
    </w:rPr>
  </w:style>
  <w:style w:type="paragraph" w:customStyle="1" w:styleId="Style17">
    <w:name w:val="Style17"/>
    <w:qFormat/>
    <w:pPr>
      <w:spacing w:after="200" w:line="259" w:lineRule="auto"/>
      <w:ind w:left="-1" w:hanging="1"/>
      <w:jc w:val="both"/>
      <w:textAlignment w:val="top"/>
      <w:outlineLvl w:val="0"/>
    </w:pPr>
    <w:rPr>
      <w:rFonts w:ascii="Arial" w:eastAsia="Arial" w:hAnsi="Arial" w:cs="Arial"/>
      <w:color w:val="000000"/>
      <w:vertAlign w:val="subscript"/>
      <w:lang w:val="uz-Cyrl-UZ" w:eastAsia="uz-Cyrl-UZ" w:bidi="es-MX"/>
    </w:rPr>
  </w:style>
  <w:style w:type="paragraph" w:customStyle="1" w:styleId="Style18">
    <w:name w:val="Style18"/>
    <w:qFormat/>
    <w:pPr>
      <w:tabs>
        <w:tab w:val="left" w:pos="720"/>
      </w:tabs>
      <w:spacing w:before="120" w:after="200" w:line="259" w:lineRule="auto"/>
      <w:ind w:left="-1" w:hanging="450"/>
      <w:contextualSpacing/>
      <w:jc w:val="both"/>
      <w:textAlignment w:val="top"/>
      <w:outlineLvl w:val="0"/>
    </w:pPr>
    <w:rPr>
      <w:rFonts w:ascii="Arial" w:eastAsia="Arial" w:hAnsi="Arial" w:cs="Arial"/>
      <w:color w:val="000000"/>
      <w:sz w:val="18"/>
      <w:szCs w:val="18"/>
      <w:vertAlign w:val="subscript"/>
      <w:lang w:val="es-MX" w:eastAsia="es-MX" w:bidi="es-MX"/>
    </w:rPr>
  </w:style>
  <w:style w:type="paragraph" w:customStyle="1" w:styleId="Style19">
    <w:name w:val="Style19"/>
    <w:qFormat/>
    <w:pPr>
      <w:spacing w:after="200" w:line="259" w:lineRule="auto"/>
      <w:ind w:left="-1" w:hanging="1"/>
      <w:jc w:val="both"/>
      <w:textAlignment w:val="top"/>
      <w:outlineLvl w:val="0"/>
    </w:pPr>
    <w:rPr>
      <w:rFonts w:ascii="Arial" w:eastAsia="Arial" w:hAnsi="Arial" w:cs="Arial"/>
      <w:color w:val="000000"/>
      <w:sz w:val="18"/>
      <w:szCs w:val="18"/>
      <w:vertAlign w:val="subscript"/>
      <w:lang w:val="es-MX" w:eastAsia="es-MX" w:bidi="es-MX"/>
    </w:rPr>
  </w:style>
  <w:style w:type="paragraph" w:customStyle="1" w:styleId="Style20">
    <w:name w:val="Style20"/>
    <w:qFormat/>
    <w:pPr>
      <w:spacing w:after="200" w:line="259" w:lineRule="auto"/>
      <w:ind w:left="-1" w:hanging="1"/>
      <w:jc w:val="both"/>
      <w:textAlignment w:val="top"/>
      <w:outlineLvl w:val="0"/>
    </w:pPr>
    <w:rPr>
      <w:rFonts w:ascii="Arial" w:eastAsia="Arial" w:hAnsi="Arial" w:cs="Arial"/>
      <w:b/>
      <w:color w:val="000000"/>
      <w:vertAlign w:val="subscript"/>
      <w:lang w:val="es-MX" w:eastAsia="es-MX" w:bidi="es-MX"/>
    </w:rPr>
  </w:style>
  <w:style w:type="paragraph" w:customStyle="1" w:styleId="Style21">
    <w:name w:val="Style21"/>
    <w:qFormat/>
    <w:pPr>
      <w:spacing w:after="200" w:line="276" w:lineRule="auto"/>
      <w:ind w:left="-1" w:hanging="1"/>
      <w:textAlignment w:val="top"/>
      <w:outlineLvl w:val="0"/>
    </w:pPr>
    <w:rPr>
      <w:rFonts w:ascii="Arial" w:eastAsia="Arial" w:hAnsi="Arial" w:cs="Arial"/>
      <w:color w:val="000000"/>
      <w:sz w:val="18"/>
      <w:szCs w:val="18"/>
      <w:vertAlign w:val="subscript"/>
      <w:lang w:val="es-MX" w:eastAsia="es-MX" w:bidi="es-MX"/>
    </w:rPr>
  </w:style>
  <w:style w:type="paragraph" w:customStyle="1" w:styleId="Style22">
    <w:name w:val="Style22"/>
    <w:qFormat/>
    <w:pPr>
      <w:spacing w:after="200" w:line="276" w:lineRule="auto"/>
      <w:ind w:left="-1" w:hanging="1"/>
      <w:textAlignment w:val="top"/>
      <w:outlineLvl w:val="0"/>
    </w:pPr>
    <w:rPr>
      <w:rFonts w:ascii="Arial" w:eastAsia="Arial" w:hAnsi="Arial" w:cs="Arial"/>
      <w:bCs/>
      <w:color w:val="000000"/>
      <w:sz w:val="18"/>
      <w:vertAlign w:val="subscript"/>
      <w:lang w:val="es-MX" w:eastAsia="es-MX" w:bidi="es-MX"/>
    </w:rPr>
  </w:style>
  <w:style w:type="paragraph" w:customStyle="1" w:styleId="Style24">
    <w:name w:val="Style24"/>
    <w:qFormat/>
    <w:pPr>
      <w:spacing w:after="200" w:line="276" w:lineRule="auto"/>
      <w:ind w:left="-1" w:hanging="1"/>
      <w:textAlignment w:val="top"/>
      <w:outlineLvl w:val="0"/>
    </w:pPr>
    <w:rPr>
      <w:rFonts w:ascii="Arial" w:eastAsia="Arial" w:hAnsi="Arial" w:cs="Arial"/>
      <w:b/>
      <w:color w:val="000000"/>
      <w:vertAlign w:val="subscript"/>
      <w:lang w:val="es-MX" w:eastAsia="es-MX" w:bidi="es-MX"/>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pPr>
      <w:spacing w:line="1"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franco@upmh.edu.mx" TargetMode="External"/><Relationship Id="rId13" Type="http://schemas.openxmlformats.org/officeDocument/2006/relationships/hyperlink" Target="https://www.redalyc.org/pdf/368/36841180005.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cielo.conicyt.cl/pdf/ijmorphol/v35n1/art37.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4167/debates-por-la-historia.v9i1.629"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3-3176-3433" TargetMode="External"/><Relationship Id="rId14" Type="http://schemas.openxmlformats.org/officeDocument/2006/relationships/hyperlink" Target="https://www.uca.ac.cr/wp-content/uploads/2017/10/Investigacion.pdf"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jHGIeMkMdpQDuhqTkzwL7b8TwBpg==">AMUW2mWNMFDyKRlm6K1dSEPRAJA3SMmaJQNTEq6f1DKWIGxYK5pMI/BhVT09tG6O6as/4fJ31+q73LwGFHTe1VpzIMBO9Ch2Nes9fQt4yx9q0rcT5Aqvpyk=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4164</Words>
  <Characters>22905</Characters>
  <Application>Microsoft Office Word</Application>
  <DocSecurity>0</DocSecurity>
  <Lines>190</Lines>
  <Paragraphs>54</Paragraphs>
  <ScaleCrop>false</ScaleCrop>
  <Company>UPMH</Company>
  <LinksUpToDate>false</LinksUpToDate>
  <CharactersWithSpaces>27015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JeremyB</dc:creator>
  <dc:description/>
  <cp:lastModifiedBy>Gustavo Toledo</cp:lastModifiedBy>
  <cp:revision>2</cp:revision>
  <dcterms:created xsi:type="dcterms:W3CDTF">2023-05-09T01:04:00Z</dcterms:created>
  <dcterms:modified xsi:type="dcterms:W3CDTF">2023-05-09T01:04:00Z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3082-11.2.0.8684</vt:lpwstr>
  </property>
</Properties>
</file>