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1178B" w14:textId="5B473D65" w:rsidR="00521279" w:rsidRPr="00521279" w:rsidRDefault="00521279" w:rsidP="00521279">
      <w:pPr>
        <w:jc w:val="right"/>
        <w:rPr>
          <w:rFonts w:ascii="Calibri" w:hAnsi="Calibri" w:cs="Calibri"/>
          <w:color w:val="000000" w:themeColor="text1"/>
        </w:rPr>
      </w:pPr>
      <w:r w:rsidRPr="00521279">
        <w:rPr>
          <w:rFonts w:ascii="Calibri" w:hAnsi="Calibri" w:cs="Calibri"/>
          <w:b/>
          <w:bCs/>
          <w:color w:val="000000" w:themeColor="text1"/>
          <w:lang w:val="es-MX"/>
        </w:rPr>
        <w:t>DOI:</w:t>
      </w:r>
      <w:r w:rsidRPr="00521279">
        <w:rPr>
          <w:rFonts w:ascii="Calibri" w:hAnsi="Calibri" w:cs="Calibri"/>
          <w:b/>
          <w:bCs/>
          <w:color w:val="000000" w:themeColor="text1"/>
          <w:lang w:val="es-MX"/>
        </w:rPr>
        <w:t xml:space="preserve"> </w:t>
      </w:r>
      <w:hyperlink r:id="rId7" w:history="1">
        <w:r w:rsidRPr="00521279">
          <w:rPr>
            <w:rStyle w:val="Hipervnculo"/>
            <w:rFonts w:ascii="Calibri" w:hAnsi="Calibri" w:cs="Calibri"/>
            <w:color w:val="000000" w:themeColor="text1"/>
            <w:u w:val="none"/>
            <w:lang w:val="es-MX"/>
          </w:rPr>
          <w:t>https://doi.org/10.23913/ctes.v11i21.816</w:t>
        </w:r>
      </w:hyperlink>
    </w:p>
    <w:p w14:paraId="56E17B14" w14:textId="46076381" w:rsidR="001C0031" w:rsidRDefault="001C0031" w:rsidP="001C0031">
      <w:pPr>
        <w:spacing w:before="240" w:after="240" w:line="360" w:lineRule="auto"/>
        <w:jc w:val="right"/>
        <w:rPr>
          <w:rStyle w:val="sr-free"/>
          <w:rFonts w:ascii="Calibri" w:hAnsi="Calibri" w:cs="Calibri"/>
          <w:b/>
          <w:bCs/>
          <w:sz w:val="28"/>
          <w:szCs w:val="28"/>
          <w:shd w:val="clear" w:color="auto" w:fill="FFFFFF"/>
        </w:rPr>
      </w:pPr>
      <w:r>
        <w:rPr>
          <w:rFonts w:ascii="Times New Roman" w:hAnsi="Times New Roman"/>
          <w:b/>
          <w:bCs/>
          <w:i/>
          <w:iCs/>
        </w:rPr>
        <w:t>Artículos científicos</w:t>
      </w:r>
    </w:p>
    <w:p w14:paraId="031FAFA2" w14:textId="5BC60603" w:rsidR="00452D27" w:rsidRPr="001C0031" w:rsidRDefault="00452D27" w:rsidP="001C0031">
      <w:pPr>
        <w:spacing w:line="276" w:lineRule="auto"/>
        <w:jc w:val="right"/>
        <w:rPr>
          <w:rFonts w:ascii="Calibri" w:hAnsi="Calibri" w:cs="Calibri"/>
          <w:b/>
          <w:bCs/>
          <w:kern w:val="0"/>
          <w:sz w:val="32"/>
          <w:szCs w:val="32"/>
          <w:lang w:val="es-MX"/>
          <w14:ligatures w14:val="none"/>
        </w:rPr>
      </w:pPr>
      <w:r w:rsidRPr="001C0031">
        <w:rPr>
          <w:rFonts w:ascii="Calibri" w:hAnsi="Calibri" w:cs="Calibri"/>
          <w:b/>
          <w:bCs/>
          <w:kern w:val="0"/>
          <w:sz w:val="32"/>
          <w:szCs w:val="32"/>
          <w:lang w:val="es-MX"/>
          <w14:ligatures w14:val="none"/>
        </w:rPr>
        <w:t>Validación de instrumentos virtuales de recolección de datos por juicio de expertos</w:t>
      </w:r>
    </w:p>
    <w:p w14:paraId="5C97FBE4" w14:textId="3AF4ED05" w:rsidR="00452D27" w:rsidRPr="001C0031" w:rsidRDefault="00452D27" w:rsidP="001C0031">
      <w:pPr>
        <w:spacing w:line="276" w:lineRule="auto"/>
        <w:jc w:val="right"/>
        <w:rPr>
          <w:rFonts w:ascii="Calibri" w:hAnsi="Calibri" w:cs="Calibri"/>
          <w:b/>
          <w:bCs/>
          <w:i/>
          <w:iCs/>
          <w:kern w:val="0"/>
          <w:sz w:val="28"/>
          <w:szCs w:val="28"/>
          <w:lang w:val="es-MX"/>
          <w14:ligatures w14:val="none"/>
        </w:rPr>
      </w:pPr>
      <w:r w:rsidRPr="001C0031">
        <w:rPr>
          <w:rFonts w:ascii="Calibri" w:hAnsi="Calibri" w:cs="Calibri"/>
          <w:b/>
          <w:bCs/>
          <w:i/>
          <w:iCs/>
          <w:kern w:val="0"/>
          <w:sz w:val="28"/>
          <w:szCs w:val="28"/>
          <w:lang w:val="es-MX"/>
          <w14:ligatures w14:val="none"/>
        </w:rPr>
        <w:t>Validation of virtual data collection instruments by expert judgment</w:t>
      </w:r>
    </w:p>
    <w:p w14:paraId="5CE96A71" w14:textId="77777777" w:rsidR="00E202DE" w:rsidRPr="00E202DE" w:rsidRDefault="00E202DE" w:rsidP="00E202DE">
      <w:pPr>
        <w:jc w:val="both"/>
        <w:rPr>
          <w:rStyle w:val="sr-free"/>
          <w:rFonts w:ascii="Calibri" w:hAnsi="Calibri" w:cs="Calibri"/>
          <w:b/>
          <w:bCs/>
          <w:shd w:val="clear" w:color="auto" w:fill="FFFFFF"/>
        </w:rPr>
      </w:pPr>
    </w:p>
    <w:p w14:paraId="5BEE9341" w14:textId="464CD4C3" w:rsidR="00E202DE" w:rsidRPr="00E202DE" w:rsidRDefault="00452D27" w:rsidP="00E202DE">
      <w:pPr>
        <w:jc w:val="right"/>
        <w:rPr>
          <w:rStyle w:val="sr-free"/>
          <w:rFonts w:ascii="Calibri" w:hAnsi="Calibri" w:cs="Calibri"/>
          <w:b/>
          <w:bCs/>
          <w:shd w:val="clear" w:color="auto" w:fill="FFFFFF"/>
        </w:rPr>
      </w:pPr>
      <w:r w:rsidRPr="00E202DE">
        <w:rPr>
          <w:rStyle w:val="sr-free"/>
          <w:rFonts w:ascii="Calibri" w:hAnsi="Calibri" w:cs="Calibri"/>
          <w:b/>
          <w:bCs/>
          <w:shd w:val="clear" w:color="auto" w:fill="FFFFFF"/>
        </w:rPr>
        <w:t xml:space="preserve">Tania Luna López </w:t>
      </w:r>
    </w:p>
    <w:p w14:paraId="6F70000F" w14:textId="0C8B0F0A" w:rsidR="00E202DE" w:rsidRPr="00E202DE" w:rsidRDefault="00452D27" w:rsidP="00E202DE">
      <w:pPr>
        <w:jc w:val="right"/>
        <w:rPr>
          <w:rStyle w:val="sr-free"/>
          <w:rFonts w:ascii="Calibri" w:hAnsi="Calibri" w:cs="Calibri"/>
          <w:shd w:val="clear" w:color="auto" w:fill="FFFFFF"/>
        </w:rPr>
      </w:pPr>
      <w:r w:rsidRPr="00E202DE">
        <w:rPr>
          <w:rStyle w:val="sr-free"/>
          <w:rFonts w:ascii="Calibri" w:hAnsi="Calibri" w:cs="Calibri"/>
          <w:shd w:val="clear" w:color="auto" w:fill="FFFFFF"/>
        </w:rPr>
        <w:t>Universidad Autónoma de Nuevo León</w:t>
      </w:r>
    </w:p>
    <w:p w14:paraId="479EA851" w14:textId="77777777" w:rsidR="00E202DE" w:rsidRPr="001C0031" w:rsidRDefault="00C1233D" w:rsidP="00E202DE">
      <w:pPr>
        <w:jc w:val="right"/>
        <w:rPr>
          <w:rStyle w:val="sr-free"/>
          <w:rFonts w:ascii="Calibri" w:hAnsi="Calibri" w:cs="Calibri"/>
          <w:color w:val="FF0000"/>
        </w:rPr>
      </w:pPr>
      <w:r w:rsidRPr="001C0031">
        <w:rPr>
          <w:rStyle w:val="sr-free"/>
          <w:rFonts w:ascii="Calibri" w:hAnsi="Calibri" w:cs="Calibri"/>
          <w:color w:val="FF0000"/>
        </w:rPr>
        <w:t xml:space="preserve"> </w:t>
      </w:r>
      <w:hyperlink r:id="rId8" w:history="1">
        <w:r w:rsidRPr="001C0031">
          <w:rPr>
            <w:rStyle w:val="sr-free"/>
            <w:rFonts w:ascii="Calibri" w:hAnsi="Calibri" w:cs="Calibri"/>
            <w:color w:val="FF0000"/>
          </w:rPr>
          <w:t>tania.lunalpz@uanl.edu.mx</w:t>
        </w:r>
      </w:hyperlink>
    </w:p>
    <w:p w14:paraId="25C9B0C4" w14:textId="408BA0A5" w:rsidR="00452D27" w:rsidRPr="00E202DE" w:rsidRDefault="00452D27" w:rsidP="00E202DE">
      <w:pPr>
        <w:jc w:val="right"/>
        <w:rPr>
          <w:rStyle w:val="sr-free"/>
          <w:rFonts w:ascii="Calibri" w:hAnsi="Calibri" w:cs="Calibri"/>
          <w:shd w:val="clear" w:color="auto" w:fill="FFFFFF"/>
        </w:rPr>
      </w:pPr>
      <w:r w:rsidRPr="00E202DE">
        <w:rPr>
          <w:rStyle w:val="sr-free"/>
          <w:rFonts w:ascii="Calibri" w:hAnsi="Calibri" w:cs="Calibri"/>
          <w:shd w:val="clear" w:color="auto" w:fill="FFFFFF"/>
        </w:rPr>
        <w:t xml:space="preserve"> </w:t>
      </w:r>
      <w:hyperlink r:id="rId9" w:history="1">
        <w:r w:rsidR="00C1233D" w:rsidRPr="00E202DE">
          <w:rPr>
            <w:rStyle w:val="Hipervnculo"/>
            <w:rFonts w:ascii="Calibri" w:hAnsi="Calibri" w:cs="Calibri"/>
            <w:color w:val="auto"/>
            <w:u w:val="none"/>
            <w:shd w:val="clear" w:color="auto" w:fill="FFFFFF"/>
          </w:rPr>
          <w:t>https://orcid.org/0000-0001-8998-6352</w:t>
        </w:r>
      </w:hyperlink>
    </w:p>
    <w:p w14:paraId="24582B97" w14:textId="77777777" w:rsidR="00C1233D" w:rsidRPr="00E202DE" w:rsidRDefault="00C1233D" w:rsidP="00E202DE">
      <w:pPr>
        <w:jc w:val="right"/>
        <w:rPr>
          <w:rStyle w:val="sr-free"/>
          <w:rFonts w:ascii="Calibri" w:hAnsi="Calibri" w:cs="Calibri"/>
          <w:shd w:val="clear" w:color="auto" w:fill="FFFFFF"/>
        </w:rPr>
      </w:pPr>
    </w:p>
    <w:p w14:paraId="60D7688D" w14:textId="59C987C5" w:rsidR="00E202DE" w:rsidRPr="00E202DE" w:rsidRDefault="00452D27" w:rsidP="00E202DE">
      <w:pPr>
        <w:jc w:val="right"/>
        <w:rPr>
          <w:rStyle w:val="sr-free"/>
          <w:rFonts w:ascii="Calibri" w:hAnsi="Calibri" w:cs="Calibri"/>
          <w:b/>
          <w:bCs/>
          <w:shd w:val="clear" w:color="auto" w:fill="FFFFFF"/>
        </w:rPr>
      </w:pPr>
      <w:r w:rsidRPr="00E202DE">
        <w:rPr>
          <w:rStyle w:val="sr-free"/>
          <w:rFonts w:ascii="Calibri" w:hAnsi="Calibri" w:cs="Calibri"/>
          <w:b/>
          <w:bCs/>
          <w:shd w:val="clear" w:color="auto" w:fill="FFFFFF"/>
        </w:rPr>
        <w:t>Aurora Guadalupe Martínez Cantú</w:t>
      </w:r>
    </w:p>
    <w:p w14:paraId="2BBA212A" w14:textId="236A7665" w:rsidR="00E202DE" w:rsidRPr="00E202DE" w:rsidRDefault="00452D27" w:rsidP="00E202DE">
      <w:pPr>
        <w:jc w:val="right"/>
        <w:rPr>
          <w:rStyle w:val="sr-free"/>
          <w:rFonts w:ascii="Calibri" w:hAnsi="Calibri" w:cs="Calibri"/>
          <w:shd w:val="clear" w:color="auto" w:fill="FFFFFF"/>
        </w:rPr>
      </w:pPr>
      <w:r w:rsidRPr="00E202DE">
        <w:rPr>
          <w:rStyle w:val="sr-free"/>
          <w:rFonts w:ascii="Calibri" w:hAnsi="Calibri" w:cs="Calibri"/>
          <w:shd w:val="clear" w:color="auto" w:fill="FFFFFF"/>
        </w:rPr>
        <w:t>Universidad Autónoma de Nuevo León</w:t>
      </w:r>
    </w:p>
    <w:p w14:paraId="2693CFCD" w14:textId="77777777" w:rsidR="00E202DE" w:rsidRPr="001C0031" w:rsidRDefault="00452D27" w:rsidP="00E202DE">
      <w:pPr>
        <w:jc w:val="right"/>
        <w:rPr>
          <w:rStyle w:val="sr-free"/>
          <w:rFonts w:ascii="Calibri" w:hAnsi="Calibri" w:cs="Calibri"/>
          <w:color w:val="FF0000"/>
        </w:rPr>
      </w:pPr>
      <w:r w:rsidRPr="00E202DE">
        <w:rPr>
          <w:rStyle w:val="sr-free"/>
          <w:rFonts w:ascii="Calibri" w:hAnsi="Calibri" w:cs="Calibri"/>
          <w:shd w:val="clear" w:color="auto" w:fill="FFFFFF"/>
        </w:rPr>
        <w:t xml:space="preserve"> </w:t>
      </w:r>
      <w:hyperlink r:id="rId10" w:history="1">
        <w:r w:rsidR="00C1233D" w:rsidRPr="001C0031">
          <w:rPr>
            <w:rStyle w:val="sr-free"/>
            <w:rFonts w:ascii="Calibri" w:hAnsi="Calibri" w:cs="Calibri"/>
            <w:color w:val="FF0000"/>
          </w:rPr>
          <w:t>aurora.martinezcnt@uanl.edu.mx</w:t>
        </w:r>
      </w:hyperlink>
      <w:r w:rsidR="00C1233D" w:rsidRPr="001C0031">
        <w:rPr>
          <w:rStyle w:val="sr-free"/>
          <w:rFonts w:ascii="Calibri" w:hAnsi="Calibri" w:cs="Calibri"/>
          <w:color w:val="FF0000"/>
        </w:rPr>
        <w:t xml:space="preserve"> </w:t>
      </w:r>
    </w:p>
    <w:p w14:paraId="78BE77A1" w14:textId="7E37657B" w:rsidR="00452D27" w:rsidRPr="00E202DE" w:rsidRDefault="00E202DE" w:rsidP="00E202DE">
      <w:pPr>
        <w:jc w:val="right"/>
        <w:rPr>
          <w:rStyle w:val="sr-free"/>
          <w:rFonts w:ascii="Calibri" w:hAnsi="Calibri" w:cs="Calibri"/>
          <w:shd w:val="clear" w:color="auto" w:fill="FFFFFF"/>
        </w:rPr>
      </w:pPr>
      <w:hyperlink r:id="rId11" w:history="1">
        <w:r w:rsidRPr="00E202DE">
          <w:rPr>
            <w:rStyle w:val="Hipervnculo"/>
            <w:rFonts w:ascii="Calibri" w:hAnsi="Calibri" w:cs="Calibri"/>
            <w:noProof/>
            <w:color w:val="auto"/>
            <w:u w:val="none"/>
            <w:shd w:val="clear" w:color="auto" w:fill="FFFFFF"/>
          </w:rPr>
          <w:t>https://orcid.org/0000-0001-6464-337X</w:t>
        </w:r>
      </w:hyperlink>
      <w:r w:rsidR="00C1233D" w:rsidRPr="00E202DE">
        <w:rPr>
          <w:rFonts w:ascii="Calibri" w:hAnsi="Calibri" w:cs="Calibri"/>
          <w:noProof/>
          <w:shd w:val="clear" w:color="auto" w:fill="FFFFFF"/>
        </w:rPr>
        <w:t xml:space="preserve"> </w:t>
      </w:r>
    </w:p>
    <w:p w14:paraId="1B88F1D3" w14:textId="6D026E35" w:rsidR="00452D27" w:rsidRPr="00E202DE" w:rsidRDefault="00452D27" w:rsidP="00E202DE">
      <w:pPr>
        <w:jc w:val="right"/>
        <w:rPr>
          <w:rStyle w:val="sr-free"/>
          <w:rFonts w:ascii="Calibri" w:hAnsi="Calibri" w:cs="Calibri"/>
          <w:b/>
          <w:bCs/>
          <w:shd w:val="clear" w:color="auto" w:fill="FFFFFF"/>
        </w:rPr>
      </w:pPr>
    </w:p>
    <w:p w14:paraId="59DF958F" w14:textId="05E601A4" w:rsidR="00E202DE" w:rsidRPr="00E202DE" w:rsidRDefault="00452D27" w:rsidP="00E202DE">
      <w:pPr>
        <w:jc w:val="right"/>
        <w:rPr>
          <w:rStyle w:val="sr-free"/>
          <w:rFonts w:ascii="Calibri" w:hAnsi="Calibri" w:cs="Calibri"/>
          <w:b/>
          <w:bCs/>
          <w:shd w:val="clear" w:color="auto" w:fill="FFFFFF"/>
        </w:rPr>
      </w:pPr>
      <w:r w:rsidRPr="00E202DE">
        <w:rPr>
          <w:rStyle w:val="sr-free"/>
          <w:rFonts w:ascii="Calibri" w:hAnsi="Calibri" w:cs="Calibri"/>
          <w:b/>
          <w:bCs/>
          <w:shd w:val="clear" w:color="auto" w:fill="FFFFFF"/>
        </w:rPr>
        <w:t xml:space="preserve">Irma Azeneth Patiño Zúñiga </w:t>
      </w:r>
    </w:p>
    <w:p w14:paraId="654B2463" w14:textId="36D6C2B9" w:rsidR="006630F5" w:rsidRPr="00E202DE" w:rsidRDefault="000E38F6" w:rsidP="00E202DE">
      <w:pPr>
        <w:jc w:val="right"/>
        <w:rPr>
          <w:rStyle w:val="sr-free"/>
          <w:rFonts w:ascii="Calibri" w:hAnsi="Calibri" w:cs="Calibri"/>
          <w:shd w:val="clear" w:color="auto" w:fill="FFFFFF"/>
        </w:rPr>
      </w:pPr>
      <w:r w:rsidRPr="00E202DE">
        <w:rPr>
          <w:rStyle w:val="sr-free"/>
          <w:rFonts w:ascii="Calibri" w:hAnsi="Calibri" w:cs="Calibri"/>
          <w:shd w:val="clear" w:color="auto" w:fill="FFFFFF"/>
          <w:lang w:val="fr-FR"/>
        </w:rPr>
        <w:t>Tecnológico de Monterrey</w:t>
      </w:r>
      <w:r w:rsidR="00452D27" w:rsidRPr="00E202DE">
        <w:rPr>
          <w:rStyle w:val="sr-free"/>
          <w:rFonts w:ascii="Calibri" w:hAnsi="Calibri" w:cs="Calibri"/>
          <w:shd w:val="clear" w:color="auto" w:fill="FFFFFF"/>
        </w:rPr>
        <w:t xml:space="preserve"> </w:t>
      </w:r>
    </w:p>
    <w:p w14:paraId="5AF210D4" w14:textId="77777777" w:rsidR="00E202DE" w:rsidRPr="001C0031" w:rsidRDefault="006630F5" w:rsidP="00E202DE">
      <w:pPr>
        <w:jc w:val="right"/>
        <w:rPr>
          <w:rStyle w:val="sr-free"/>
          <w:rFonts w:ascii="Calibri" w:hAnsi="Calibri" w:cs="Calibri"/>
          <w:shd w:val="clear" w:color="auto" w:fill="FFFFFF"/>
        </w:rPr>
      </w:pPr>
      <w:hyperlink r:id="rId12" w:history="1">
        <w:r w:rsidRPr="001C0031">
          <w:rPr>
            <w:rStyle w:val="sr-free"/>
            <w:rFonts w:ascii="Calibri" w:hAnsi="Calibri" w:cs="Calibri"/>
            <w:color w:val="FF0000"/>
          </w:rPr>
          <w:t>azeneth.patino@tec.mx</w:t>
        </w:r>
      </w:hyperlink>
      <w:r w:rsidR="00C1233D" w:rsidRPr="001C0031">
        <w:rPr>
          <w:rStyle w:val="sr-free"/>
          <w:rFonts w:ascii="Calibri" w:hAnsi="Calibri" w:cs="Calibri"/>
          <w:shd w:val="clear" w:color="auto" w:fill="FFFFFF"/>
        </w:rPr>
        <w:t xml:space="preserve"> </w:t>
      </w:r>
    </w:p>
    <w:p w14:paraId="66683A70" w14:textId="08335DED" w:rsidR="00452D27" w:rsidRPr="00E202DE" w:rsidRDefault="00E202DE" w:rsidP="00E202DE">
      <w:pPr>
        <w:jc w:val="right"/>
        <w:rPr>
          <w:rStyle w:val="sr-free"/>
          <w:rFonts w:ascii="Calibri" w:hAnsi="Calibri" w:cs="Calibri"/>
          <w:shd w:val="clear" w:color="auto" w:fill="FFFFFF"/>
        </w:rPr>
      </w:pPr>
      <w:hyperlink r:id="rId13" w:history="1">
        <w:r w:rsidRPr="00E202DE">
          <w:rPr>
            <w:rStyle w:val="Hipervnculo"/>
            <w:rFonts w:ascii="Calibri" w:hAnsi="Calibri" w:cs="Calibri"/>
            <w:color w:val="auto"/>
            <w:u w:val="none"/>
            <w:shd w:val="clear" w:color="auto" w:fill="FFFFFF"/>
          </w:rPr>
          <w:t>https://orcid.org/0000-0003-0919-8108</w:t>
        </w:r>
      </w:hyperlink>
    </w:p>
    <w:p w14:paraId="0C3E5C62" w14:textId="77777777" w:rsidR="006630F5" w:rsidRPr="00E202DE" w:rsidRDefault="006630F5" w:rsidP="00E202DE">
      <w:pPr>
        <w:spacing w:line="276" w:lineRule="auto"/>
        <w:jc w:val="both"/>
        <w:rPr>
          <w:rStyle w:val="sr-free"/>
          <w:rFonts w:ascii="Calibri" w:hAnsi="Calibri" w:cs="Calibri"/>
          <w:color w:val="000000" w:themeColor="text1"/>
          <w:shd w:val="clear" w:color="auto" w:fill="FFFFFF"/>
        </w:rPr>
      </w:pPr>
    </w:p>
    <w:p w14:paraId="74A12E4A" w14:textId="0B3CCEAE" w:rsidR="00B67D14" w:rsidRPr="001C0031" w:rsidRDefault="00B67D14" w:rsidP="001C0031">
      <w:pPr>
        <w:spacing w:line="276" w:lineRule="auto"/>
        <w:rPr>
          <w:rStyle w:val="sr-free"/>
          <w:rFonts w:ascii="Times New Roman" w:hAnsi="Times New Roman" w:cs="Times New Roman"/>
          <w:b/>
          <w:bCs/>
          <w:color w:val="000000" w:themeColor="text1"/>
          <w:shd w:val="clear" w:color="auto" w:fill="FFFFFF"/>
        </w:rPr>
      </w:pPr>
      <w:r w:rsidRPr="001C0031">
        <w:rPr>
          <w:rStyle w:val="sr-free"/>
          <w:rFonts w:ascii="Times New Roman" w:hAnsi="Times New Roman" w:cs="Times New Roman"/>
          <w:b/>
          <w:bCs/>
          <w:color w:val="000000" w:themeColor="text1"/>
          <w:shd w:val="clear" w:color="auto" w:fill="FFFFFF"/>
        </w:rPr>
        <w:t>Resumen</w:t>
      </w:r>
    </w:p>
    <w:p w14:paraId="0AC52C93" w14:textId="2C2B9968" w:rsidR="00320BFF" w:rsidRPr="001C0031" w:rsidRDefault="00320BFF" w:rsidP="00E202DE">
      <w:pPr>
        <w:spacing w:line="276" w:lineRule="auto"/>
        <w:jc w:val="both"/>
        <w:rPr>
          <w:rFonts w:ascii="Times New Roman" w:hAnsi="Times New Roman" w:cs="Times New Roman"/>
          <w:color w:val="000000" w:themeColor="text1"/>
        </w:rPr>
      </w:pPr>
      <w:r w:rsidRPr="001C0031">
        <w:rPr>
          <w:rFonts w:ascii="Times New Roman" w:hAnsi="Times New Roman" w:cs="Times New Roman"/>
          <w:color w:val="000000" w:themeColor="text1"/>
        </w:rPr>
        <w:t>El artículo describe l</w:t>
      </w:r>
      <w:r w:rsidR="00A3045B" w:rsidRPr="001C0031">
        <w:rPr>
          <w:rFonts w:ascii="Times New Roman" w:hAnsi="Times New Roman" w:cs="Times New Roman"/>
          <w:color w:val="000000" w:themeColor="text1"/>
        </w:rPr>
        <w:t>os beneficios y dificultades</w:t>
      </w:r>
      <w:r w:rsidRPr="001C0031">
        <w:rPr>
          <w:rFonts w:ascii="Times New Roman" w:hAnsi="Times New Roman" w:cs="Times New Roman"/>
          <w:color w:val="000000" w:themeColor="text1"/>
        </w:rPr>
        <w:t xml:space="preserve"> de emplear una herramienta virtual diseñada para validar el contenido de instrumentos de investigación a través de la técnica por juicio de expertos </w:t>
      </w:r>
      <w:r w:rsidR="000E38F6" w:rsidRPr="001C0031">
        <w:rPr>
          <w:rFonts w:ascii="Times New Roman" w:hAnsi="Times New Roman" w:cs="Times New Roman"/>
          <w:color w:val="000000" w:themeColor="text1"/>
        </w:rPr>
        <w:t>lo cual resulta un</w:t>
      </w:r>
      <w:r w:rsidRPr="001C0031">
        <w:rPr>
          <w:rFonts w:ascii="Times New Roman" w:hAnsi="Times New Roman" w:cs="Times New Roman"/>
          <w:color w:val="000000" w:themeColor="text1"/>
        </w:rPr>
        <w:t xml:space="preserve"> proceso meticuloso</w:t>
      </w:r>
      <w:r w:rsidR="000E38F6" w:rsidRPr="001C0031">
        <w:rPr>
          <w:rFonts w:ascii="Times New Roman" w:hAnsi="Times New Roman" w:cs="Times New Roman"/>
          <w:color w:val="000000" w:themeColor="text1"/>
        </w:rPr>
        <w:t>.</w:t>
      </w:r>
      <w:r w:rsidRPr="001C0031">
        <w:rPr>
          <w:rFonts w:ascii="Times New Roman" w:hAnsi="Times New Roman" w:cs="Times New Roman"/>
          <w:color w:val="000000" w:themeColor="text1"/>
        </w:rPr>
        <w:t xml:space="preserve"> </w:t>
      </w:r>
      <w:r w:rsidR="000E38F6" w:rsidRPr="001C0031">
        <w:rPr>
          <w:rFonts w:ascii="Times New Roman" w:hAnsi="Times New Roman" w:cs="Times New Roman"/>
          <w:color w:val="000000" w:themeColor="text1"/>
        </w:rPr>
        <w:t xml:space="preserve"> Esto con el objetivo de evaluar</w:t>
      </w:r>
      <w:r w:rsidRPr="001C0031">
        <w:rPr>
          <w:rFonts w:ascii="Times New Roman" w:hAnsi="Times New Roman" w:cs="Times New Roman"/>
          <w:color w:val="000000" w:themeColor="text1"/>
        </w:rPr>
        <w:t xml:space="preserve"> un tema complejo por parte de expertos calificados en el campo respectivo</w:t>
      </w:r>
      <w:r w:rsidR="000E38F6" w:rsidRPr="001C0031">
        <w:rPr>
          <w:rFonts w:ascii="Times New Roman" w:hAnsi="Times New Roman" w:cs="Times New Roman"/>
          <w:color w:val="000000" w:themeColor="text1"/>
        </w:rPr>
        <w:t xml:space="preserve">. </w:t>
      </w:r>
      <w:r w:rsidRPr="001C0031">
        <w:rPr>
          <w:rFonts w:ascii="Times New Roman" w:hAnsi="Times New Roman" w:cs="Times New Roman"/>
          <w:color w:val="000000" w:themeColor="text1"/>
        </w:rPr>
        <w:t xml:space="preserve">Se analizaron los puntos de vista de 6 expertos en las áreas del aprendizaje autónomo, la enseñanza-aprendizaje de lenguas extranjeras y la educación. Esta investigación busca responder a la pregunta ¿cuáles son las ventajas y desventajas de utilizar instrumentos de recolección de datos de manera virtual para la validación de contenido por juicio de expertos? en una investigación sobre aprendizaje autónomo de lenguas extranjeras. </w:t>
      </w:r>
    </w:p>
    <w:p w14:paraId="494BC650" w14:textId="77777777" w:rsidR="00320BFF" w:rsidRPr="001C0031" w:rsidRDefault="00320BFF" w:rsidP="00E202DE">
      <w:pPr>
        <w:spacing w:line="276" w:lineRule="auto"/>
        <w:jc w:val="both"/>
        <w:rPr>
          <w:rFonts w:ascii="Times New Roman" w:hAnsi="Times New Roman" w:cs="Times New Roman"/>
          <w:color w:val="000000" w:themeColor="text1"/>
        </w:rPr>
      </w:pPr>
    </w:p>
    <w:p w14:paraId="5BD37602" w14:textId="08FCE082" w:rsidR="00320BFF" w:rsidRPr="001C0031" w:rsidRDefault="00320BFF" w:rsidP="00E202DE">
      <w:pPr>
        <w:spacing w:line="276" w:lineRule="auto"/>
        <w:jc w:val="both"/>
        <w:rPr>
          <w:rFonts w:ascii="Times New Roman" w:hAnsi="Times New Roman" w:cs="Times New Roman"/>
          <w:color w:val="000000" w:themeColor="text1"/>
        </w:rPr>
      </w:pPr>
      <w:r w:rsidRPr="001C0031">
        <w:rPr>
          <w:rFonts w:ascii="Times New Roman" w:hAnsi="Times New Roman" w:cs="Times New Roman"/>
          <w:color w:val="000000" w:themeColor="text1"/>
        </w:rPr>
        <w:t>El diseño metodológico constó de cuatro fases. Durante la fase inicial se desarrollaron dos instrumentos; una escala Likert y una guía de entrevista semiestructurada, después se llevaron a cabo tres sesiones con diferentes expertos para ajustar y pilotear el contenido de los ítems de los instrumentos. La fase posterior implicó la transferencia de los instrumentos a una plataforma virtual (</w:t>
      </w:r>
      <w:r w:rsidRPr="001C0031">
        <w:rPr>
          <w:rFonts w:ascii="Times New Roman" w:hAnsi="Times New Roman" w:cs="Times New Roman"/>
          <w:color w:val="000000" w:themeColor="text1"/>
          <w:lang w:val="es-ES_tradnl"/>
        </w:rPr>
        <w:t>Forms</w:t>
      </w:r>
      <w:r w:rsidRPr="001C0031">
        <w:rPr>
          <w:rFonts w:ascii="Times New Roman" w:hAnsi="Times New Roman" w:cs="Times New Roman"/>
          <w:color w:val="000000" w:themeColor="text1"/>
        </w:rPr>
        <w:t>) y finalmente se implementaron los instrumentos con 25 participantes. El análisis de datos fue de carácter exploratorio con el fin de descubrir patrones, relaciones y tendencias significativas.</w:t>
      </w:r>
      <w:r w:rsidR="000773EB" w:rsidRPr="001C0031">
        <w:rPr>
          <w:rFonts w:ascii="Times New Roman" w:hAnsi="Times New Roman" w:cs="Times New Roman"/>
          <w:color w:val="000000" w:themeColor="text1"/>
        </w:rPr>
        <w:t xml:space="preserve"> Los hallazgos indican que la utilización de las herramientas virtuales mejora la organización de la información en ítems por dimensiones, además del registro de las opiniones de los jueces sobre </w:t>
      </w:r>
      <w:r w:rsidR="00FC3A5A" w:rsidRPr="001C0031">
        <w:rPr>
          <w:rFonts w:ascii="Times New Roman" w:hAnsi="Times New Roman" w:cs="Times New Roman"/>
          <w:color w:val="000000" w:themeColor="text1"/>
        </w:rPr>
        <w:t>la optimización de</w:t>
      </w:r>
      <w:r w:rsidR="000E38F6" w:rsidRPr="001C0031">
        <w:rPr>
          <w:rFonts w:ascii="Times New Roman" w:hAnsi="Times New Roman" w:cs="Times New Roman"/>
          <w:color w:val="000000" w:themeColor="text1"/>
        </w:rPr>
        <w:t xml:space="preserve"> tiempo,</w:t>
      </w:r>
      <w:r w:rsidR="00FC3A5A" w:rsidRPr="001C0031">
        <w:rPr>
          <w:rFonts w:ascii="Times New Roman" w:hAnsi="Times New Roman" w:cs="Times New Roman"/>
          <w:color w:val="000000" w:themeColor="text1"/>
        </w:rPr>
        <w:t xml:space="preserve"> así como </w:t>
      </w:r>
      <w:r w:rsidR="00FC3A5A" w:rsidRPr="001C0031">
        <w:rPr>
          <w:rFonts w:ascii="Times New Roman" w:hAnsi="Times New Roman" w:cs="Times New Roman"/>
          <w:color w:val="000000" w:themeColor="text1"/>
          <w:lang w:val="es-MX"/>
        </w:rPr>
        <w:t>la comodidad y flexibil</w:t>
      </w:r>
      <w:r w:rsidR="00D43FBE" w:rsidRPr="001C0031">
        <w:rPr>
          <w:rFonts w:ascii="Times New Roman" w:hAnsi="Times New Roman" w:cs="Times New Roman"/>
          <w:color w:val="000000" w:themeColor="text1"/>
          <w:lang w:val="es-MX"/>
        </w:rPr>
        <w:t>i</w:t>
      </w:r>
      <w:r w:rsidR="00FC3A5A" w:rsidRPr="001C0031">
        <w:rPr>
          <w:rFonts w:ascii="Times New Roman" w:hAnsi="Times New Roman" w:cs="Times New Roman"/>
          <w:color w:val="000000" w:themeColor="text1"/>
          <w:lang w:val="es-MX"/>
        </w:rPr>
        <w:t>dad que ofrece esta modalidad</w:t>
      </w:r>
      <w:r w:rsidR="006630F5" w:rsidRPr="001C0031">
        <w:rPr>
          <w:rFonts w:ascii="Times New Roman" w:hAnsi="Times New Roman" w:cs="Times New Roman"/>
          <w:color w:val="000000" w:themeColor="text1"/>
          <w:lang w:val="es-MX"/>
        </w:rPr>
        <w:t>.</w:t>
      </w:r>
    </w:p>
    <w:p w14:paraId="55B2DBB2" w14:textId="67A12B80" w:rsidR="005B4F1E" w:rsidRPr="001C0031" w:rsidRDefault="00F34CDA" w:rsidP="00E202DE">
      <w:pPr>
        <w:spacing w:line="276" w:lineRule="auto"/>
        <w:rPr>
          <w:rFonts w:ascii="Times New Roman" w:hAnsi="Times New Roman" w:cs="Times New Roman"/>
          <w:color w:val="000000" w:themeColor="text1"/>
        </w:rPr>
      </w:pPr>
      <w:r w:rsidRPr="001C0031">
        <w:rPr>
          <w:rFonts w:ascii="Times New Roman" w:hAnsi="Times New Roman" w:cs="Times New Roman"/>
          <w:b/>
          <w:bCs/>
          <w:color w:val="000000" w:themeColor="text1"/>
        </w:rPr>
        <w:lastRenderedPageBreak/>
        <w:t>Palabras clave:</w:t>
      </w:r>
      <w:r w:rsidRPr="001C0031">
        <w:rPr>
          <w:rFonts w:ascii="Times New Roman" w:hAnsi="Times New Roman" w:cs="Times New Roman"/>
          <w:color w:val="000000" w:themeColor="text1"/>
        </w:rPr>
        <w:t xml:space="preserve"> validación, instrumentos virtuales de recolección de datos, juicio de expertos</w:t>
      </w:r>
      <w:r w:rsidR="00E73BA9" w:rsidRPr="001C0031">
        <w:rPr>
          <w:rFonts w:ascii="Times New Roman" w:hAnsi="Times New Roman" w:cs="Times New Roman"/>
          <w:color w:val="000000" w:themeColor="text1"/>
        </w:rPr>
        <w:t>, aprendizaje autónomo, lengua</w:t>
      </w:r>
      <w:r w:rsidR="005B4F1E" w:rsidRPr="001C0031">
        <w:rPr>
          <w:rFonts w:ascii="Times New Roman" w:hAnsi="Times New Roman" w:cs="Times New Roman"/>
          <w:color w:val="000000" w:themeColor="text1"/>
        </w:rPr>
        <w:t>s</w:t>
      </w:r>
      <w:r w:rsidR="00E73BA9" w:rsidRPr="001C0031">
        <w:rPr>
          <w:rFonts w:ascii="Times New Roman" w:hAnsi="Times New Roman" w:cs="Times New Roman"/>
          <w:color w:val="000000" w:themeColor="text1"/>
        </w:rPr>
        <w:t xml:space="preserve"> extranjera</w:t>
      </w:r>
      <w:r w:rsidR="00E202DE" w:rsidRPr="001C0031">
        <w:rPr>
          <w:rFonts w:ascii="Times New Roman" w:hAnsi="Times New Roman" w:cs="Times New Roman"/>
          <w:color w:val="000000" w:themeColor="text1"/>
        </w:rPr>
        <w:t>s</w:t>
      </w:r>
    </w:p>
    <w:p w14:paraId="4FA4280C" w14:textId="77777777" w:rsidR="00E202DE" w:rsidRPr="001C0031" w:rsidRDefault="00E202DE" w:rsidP="00E202DE">
      <w:pPr>
        <w:spacing w:line="276" w:lineRule="auto"/>
        <w:rPr>
          <w:rFonts w:ascii="Times New Roman" w:hAnsi="Times New Roman" w:cs="Times New Roman"/>
          <w:b/>
          <w:bCs/>
          <w:color w:val="000000" w:themeColor="text1"/>
          <w:lang w:val="en-US"/>
        </w:rPr>
      </w:pPr>
    </w:p>
    <w:p w14:paraId="6A4C7BDA" w14:textId="4C570CDD" w:rsidR="00F34CDA" w:rsidRPr="001C0031" w:rsidRDefault="00F34CDA" w:rsidP="001C0031">
      <w:pPr>
        <w:spacing w:line="276" w:lineRule="auto"/>
        <w:rPr>
          <w:rFonts w:ascii="Times New Roman" w:hAnsi="Times New Roman" w:cs="Times New Roman"/>
          <w:b/>
          <w:bCs/>
          <w:color w:val="000000" w:themeColor="text1"/>
          <w:lang w:val="en-US"/>
        </w:rPr>
      </w:pPr>
      <w:r w:rsidRPr="001C0031">
        <w:rPr>
          <w:rFonts w:ascii="Times New Roman" w:hAnsi="Times New Roman" w:cs="Times New Roman"/>
          <w:b/>
          <w:bCs/>
          <w:color w:val="000000" w:themeColor="text1"/>
          <w:lang w:val="en-US"/>
        </w:rPr>
        <w:t>Abstract</w:t>
      </w:r>
    </w:p>
    <w:p w14:paraId="1735CCED" w14:textId="4BC3EE4D" w:rsidR="006606E7" w:rsidRPr="001C0031" w:rsidRDefault="006606E7" w:rsidP="00E202DE">
      <w:pPr>
        <w:spacing w:line="276" w:lineRule="auto"/>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The article describes the benefits and difficulties of using a virtual tool designed to validate the content of research instruments through the technique of expert judgment, which is a meticulous process.  The objective is to evaluate a complex topic by qualified experts in the respective field. The views of 6 experts in the areas of autonomous learning, foreign language teaching-learning and education were analyzed. This research seeks to answer the question: what are the advantages and disadvantages of using virtual data collection instruments for content validation by expert judgment in research? on autonomous foreign language learning.</w:t>
      </w:r>
    </w:p>
    <w:p w14:paraId="060369AE" w14:textId="77777777" w:rsidR="006606E7" w:rsidRPr="001C0031" w:rsidRDefault="006606E7" w:rsidP="00E202DE">
      <w:pPr>
        <w:spacing w:line="276" w:lineRule="auto"/>
        <w:jc w:val="both"/>
        <w:rPr>
          <w:rFonts w:ascii="Times New Roman" w:hAnsi="Times New Roman" w:cs="Times New Roman"/>
          <w:color w:val="000000" w:themeColor="text1"/>
          <w:lang w:val="en-US"/>
        </w:rPr>
      </w:pPr>
    </w:p>
    <w:p w14:paraId="65509FAD" w14:textId="3C3F0410" w:rsidR="006606E7" w:rsidRPr="001C0031" w:rsidRDefault="006606E7" w:rsidP="00E202DE">
      <w:pPr>
        <w:spacing w:line="276" w:lineRule="auto"/>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 xml:space="preserve">The methodological design consisted of four phases. During the initial phase, two instruments were developed; a Likert scale and a semi-structured interview guide, then three sessions were held with different experts to adjust, and pilot test the content of the instrument items. The subsequent phase involved transferring the instruments to a virtual platform (Forms) and finally the instruments were implemented with 25 participants. The data analysis was exploratory in nature in order to discover significant patterns, relationships and trends. The findings indicate that the use of virtual tools improves the organization of the information in items by dimensions, in addition to the recording of the judges' opinions on the optimization of time, as well as the convenience and flexibility offered by this modality. </w:t>
      </w:r>
    </w:p>
    <w:p w14:paraId="3CA0ABE4" w14:textId="751532D3" w:rsidR="004C6BDF" w:rsidRDefault="005B4F1E" w:rsidP="001C0031">
      <w:pPr>
        <w:spacing w:line="360" w:lineRule="auto"/>
        <w:jc w:val="both"/>
        <w:rPr>
          <w:rFonts w:ascii="Times New Roman" w:hAnsi="Times New Roman" w:cs="Times New Roman"/>
          <w:color w:val="000000" w:themeColor="text1"/>
          <w:lang w:val="en-US"/>
        </w:rPr>
      </w:pPr>
      <w:r w:rsidRPr="001C0031">
        <w:rPr>
          <w:rFonts w:ascii="Times New Roman" w:hAnsi="Times New Roman" w:cs="Times New Roman"/>
          <w:b/>
          <w:bCs/>
          <w:color w:val="000000" w:themeColor="text1"/>
          <w:lang w:val="en-US"/>
        </w:rPr>
        <w:t>Key words:</w:t>
      </w:r>
      <w:r w:rsidRPr="001C0031">
        <w:rPr>
          <w:rFonts w:ascii="Times New Roman" w:hAnsi="Times New Roman" w:cs="Times New Roman"/>
          <w:color w:val="000000" w:themeColor="text1"/>
          <w:lang w:val="en-US"/>
        </w:rPr>
        <w:t xml:space="preserve"> validation, virtual data collection instruments, expert judgment, autonomous learning, foreign languages.</w:t>
      </w:r>
    </w:p>
    <w:p w14:paraId="3A4D7F37" w14:textId="77777777" w:rsidR="001C0031" w:rsidRPr="00683EF2" w:rsidRDefault="001C0031" w:rsidP="001C0031">
      <w:pPr>
        <w:jc w:val="both"/>
        <w:rPr>
          <w:rFonts w:ascii="Times New Roman" w:hAnsi="Times New Roman" w:cs="Times New Roman"/>
        </w:rPr>
      </w:pPr>
      <w:r w:rsidRPr="00F21390">
        <w:rPr>
          <w:rFonts w:ascii="Times New Roman" w:hAnsi="Times New Roman" w:cs="Times New Roman"/>
          <w:b/>
          <w:szCs w:val="36"/>
        </w:rPr>
        <w:t>Fecha Recepción: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Junio</w:t>
      </w:r>
      <w:proofErr w:type="gramEnd"/>
      <w:r w:rsidRPr="00F21390">
        <w:rPr>
          <w:rFonts w:ascii="Times New Roman" w:hAnsi="Times New Roman" w:cs="Times New Roman"/>
          <w:szCs w:val="36"/>
        </w:rPr>
        <w:t xml:space="preserve"> 2023                                   </w:t>
      </w:r>
      <w:r w:rsidRPr="00F21390">
        <w:rPr>
          <w:rFonts w:ascii="Times New Roman" w:hAnsi="Times New Roman" w:cs="Times New Roman"/>
          <w:b/>
          <w:szCs w:val="36"/>
        </w:rPr>
        <w:t>Fecha Aceptación: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Diciembre</w:t>
      </w:r>
      <w:proofErr w:type="gramEnd"/>
      <w:r w:rsidRPr="00F21390">
        <w:rPr>
          <w:rFonts w:ascii="Times New Roman" w:hAnsi="Times New Roman" w:cs="Times New Roman"/>
          <w:szCs w:val="36"/>
        </w:rPr>
        <w:t xml:space="preserve"> 2023</w:t>
      </w:r>
      <w:r w:rsidRPr="00AF40A3">
        <w:br/>
      </w:r>
      <w:r w:rsidR="0040006D">
        <w:pict w14:anchorId="30BC13B9">
          <v:rect id="_x0000_i1025" style="width:446.5pt;height:1.5pt" o:hralign="center" o:hrstd="t" o:hr="t" fillcolor="#a0a0a0" stroked="f"/>
        </w:pict>
      </w:r>
    </w:p>
    <w:p w14:paraId="75C6416C" w14:textId="77777777" w:rsidR="001C0031" w:rsidRPr="001C0031" w:rsidRDefault="001C0031" w:rsidP="00E202DE">
      <w:pPr>
        <w:spacing w:line="276" w:lineRule="auto"/>
        <w:jc w:val="both"/>
        <w:rPr>
          <w:rFonts w:ascii="Times New Roman" w:hAnsi="Times New Roman" w:cs="Times New Roman"/>
          <w:color w:val="000000" w:themeColor="text1"/>
          <w:lang w:val="en-US"/>
        </w:rPr>
      </w:pPr>
    </w:p>
    <w:p w14:paraId="44C1F713" w14:textId="376458F4" w:rsidR="004C6BDF" w:rsidRPr="001C0031" w:rsidRDefault="004C6BDF" w:rsidP="00E202DE">
      <w:pPr>
        <w:spacing w:line="276" w:lineRule="auto"/>
        <w:jc w:val="center"/>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Introducción</w:t>
      </w:r>
    </w:p>
    <w:p w14:paraId="2085A97F" w14:textId="4D924A14" w:rsidR="00660A50" w:rsidRPr="001C0031" w:rsidRDefault="00AF7E14"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En el ámbito de la investigación educativa, es fundamental disponer de herramientas confiables y, a su vez, validadas</w:t>
      </w:r>
      <w:r w:rsidR="00660A50" w:rsidRPr="001C0031">
        <w:rPr>
          <w:rFonts w:ascii="Times New Roman" w:hAnsi="Times New Roman" w:cs="Times New Roman"/>
        </w:rPr>
        <w:t xml:space="preserve"> </w:t>
      </w:r>
      <w:r w:rsidR="00660A50" w:rsidRPr="001C0031">
        <w:rPr>
          <w:rFonts w:ascii="Times New Roman" w:hAnsi="Times New Roman" w:cs="Times New Roman"/>
          <w:color w:val="000000" w:themeColor="text1"/>
          <w:lang w:val="es-MX"/>
        </w:rPr>
        <w:t xml:space="preserve">para medir de manera precisa el impacto de las intervenciones pedagógicas en los procesos de enseñanza y aprendizaje, permitiendo así una evaluación objetiva de las estrategias implementadas y facilitando la toma de decisiones basada en evidencia para mejorar la calidad educativa. </w:t>
      </w:r>
      <w:r w:rsidRPr="001C0031">
        <w:rPr>
          <w:rFonts w:ascii="Times New Roman" w:hAnsi="Times New Roman" w:cs="Times New Roman"/>
          <w:color w:val="000000" w:themeColor="text1"/>
          <w:lang w:val="es-MX"/>
        </w:rPr>
        <w:t xml:space="preserve"> Entre los distintos tipos de validez, los más comúnmente empleados son la validez de constructo, de criterio y de contenido, los procesos de respuesta, la estructura interna, las relaciones con otras variables y las consecuencias del uso</w:t>
      </w:r>
      <w:r w:rsidR="006C580B" w:rsidRPr="001C0031">
        <w:rPr>
          <w:rFonts w:ascii="Times New Roman" w:hAnsi="Times New Roman" w:cs="Times New Roman"/>
          <w:color w:val="000000" w:themeColor="text1"/>
          <w:lang w:val="es-MX"/>
        </w:rPr>
        <w:t>,</w:t>
      </w:r>
      <w:r w:rsidR="00646748" w:rsidRPr="001C0031">
        <w:rPr>
          <w:rFonts w:ascii="Times New Roman" w:hAnsi="Times New Roman" w:cs="Times New Roman"/>
          <w:color w:val="000000" w:themeColor="text1"/>
          <w:lang w:val="es-MX"/>
        </w:rPr>
        <w:t xml:space="preserve"> </w:t>
      </w:r>
      <w:r w:rsidR="00660A50" w:rsidRPr="001C0031">
        <w:rPr>
          <w:rFonts w:ascii="Times New Roman" w:hAnsi="Times New Roman" w:cs="Times New Roman"/>
          <w:color w:val="000000" w:themeColor="text1"/>
          <w:lang w:val="es-MX"/>
        </w:rPr>
        <w:t>(</w:t>
      </w:r>
      <w:r w:rsidR="00B02800" w:rsidRPr="001C0031">
        <w:rPr>
          <w:rFonts w:ascii="Times New Roman" w:hAnsi="Times New Roman" w:cs="Times New Roman"/>
          <w:color w:val="000000" w:themeColor="text1"/>
          <w:lang w:val="es-MX"/>
        </w:rPr>
        <w:t>Bernal</w:t>
      </w:r>
      <w:r w:rsidR="00660A50" w:rsidRPr="001C0031">
        <w:rPr>
          <w:rFonts w:ascii="Times New Roman" w:hAnsi="Times New Roman" w:cs="Times New Roman"/>
          <w:color w:val="000000" w:themeColor="text1"/>
          <w:lang w:val="es-MX"/>
        </w:rPr>
        <w:t xml:space="preserve">, </w:t>
      </w:r>
      <w:r w:rsidR="00B02800" w:rsidRPr="001C0031">
        <w:rPr>
          <w:rFonts w:ascii="Times New Roman" w:hAnsi="Times New Roman" w:cs="Times New Roman"/>
          <w:color w:val="000000" w:themeColor="text1"/>
          <w:lang w:val="es-MX"/>
        </w:rPr>
        <w:t>2020)</w:t>
      </w:r>
      <w:r w:rsidR="006C580B" w:rsidRPr="001C0031">
        <w:rPr>
          <w:rFonts w:ascii="Times New Roman" w:hAnsi="Times New Roman" w:cs="Times New Roman"/>
          <w:color w:val="000000" w:themeColor="text1"/>
          <w:lang w:val="es-MX"/>
        </w:rPr>
        <w:t>.</w:t>
      </w:r>
      <w:r w:rsidR="00B02800" w:rsidRPr="001C0031">
        <w:rPr>
          <w:rFonts w:ascii="Times New Roman" w:hAnsi="Times New Roman" w:cs="Times New Roman"/>
          <w:color w:val="000000" w:themeColor="text1"/>
          <w:lang w:val="es-MX"/>
        </w:rPr>
        <w:t xml:space="preserve"> </w:t>
      </w:r>
      <w:r w:rsidRPr="001C0031">
        <w:rPr>
          <w:rFonts w:ascii="Times New Roman" w:hAnsi="Times New Roman" w:cs="Times New Roman"/>
          <w:color w:val="000000" w:themeColor="text1"/>
          <w:lang w:val="es-MX"/>
        </w:rPr>
        <w:t xml:space="preserve">En este artículo se aborda la validez de contenido por jucio de expertos de dos instrumentos de recolección de datos; una escala Likert de estrategias de aprendizaje autónomo para el aprendizaje de lenguas extranjeras y una </w:t>
      </w:r>
      <w:r w:rsidR="00B02800" w:rsidRPr="001C0031">
        <w:rPr>
          <w:rFonts w:ascii="Times New Roman" w:hAnsi="Times New Roman" w:cs="Times New Roman"/>
          <w:color w:val="000000" w:themeColor="text1"/>
          <w:lang w:val="es-MX"/>
        </w:rPr>
        <w:t>Guía de entrevista semiestructurada de la autonomía en el aprendizaje del inglés como lengua extranjera</w:t>
      </w:r>
      <w:r w:rsidR="00660A50" w:rsidRPr="001C0031">
        <w:rPr>
          <w:rFonts w:ascii="Times New Roman" w:hAnsi="Times New Roman" w:cs="Times New Roman"/>
          <w:color w:val="000000" w:themeColor="text1"/>
          <w:lang w:val="es-MX"/>
        </w:rPr>
        <w:t xml:space="preserve">. </w:t>
      </w:r>
    </w:p>
    <w:p w14:paraId="7C34B566" w14:textId="77777777" w:rsidR="00660A50" w:rsidRPr="001C0031" w:rsidRDefault="00660A50" w:rsidP="00E202DE">
      <w:pPr>
        <w:spacing w:line="276" w:lineRule="auto"/>
        <w:jc w:val="both"/>
        <w:rPr>
          <w:rFonts w:ascii="Times New Roman" w:hAnsi="Times New Roman" w:cs="Times New Roman"/>
          <w:color w:val="000000" w:themeColor="text1"/>
          <w:lang w:val="es-MX"/>
        </w:rPr>
      </w:pPr>
    </w:p>
    <w:p w14:paraId="13CFDE43" w14:textId="484D03A9" w:rsidR="00CE56F0" w:rsidRPr="001C0031" w:rsidRDefault="00B02800"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 </w:t>
      </w:r>
      <w:r w:rsidR="00660A50" w:rsidRPr="001C0031">
        <w:rPr>
          <w:rFonts w:ascii="Times New Roman" w:hAnsi="Times New Roman" w:cs="Times New Roman"/>
          <w:color w:val="000000" w:themeColor="text1"/>
          <w:lang w:val="es-MX"/>
        </w:rPr>
        <w:t>De acuerdo con García (2022)</w:t>
      </w:r>
      <w:r w:rsidR="00CE56F0" w:rsidRPr="001C0031">
        <w:rPr>
          <w:rFonts w:ascii="Times New Roman" w:hAnsi="Times New Roman" w:cs="Times New Roman"/>
          <w:color w:val="000000" w:themeColor="text1"/>
          <w:lang w:val="es-MX"/>
        </w:rPr>
        <w:t xml:space="preserve">, </w:t>
      </w:r>
      <w:r w:rsidR="00660A50" w:rsidRPr="001C0031">
        <w:rPr>
          <w:rFonts w:ascii="Times New Roman" w:hAnsi="Times New Roman" w:cs="Times New Roman"/>
          <w:color w:val="000000" w:themeColor="text1"/>
          <w:lang w:val="es-MX"/>
        </w:rPr>
        <w:t xml:space="preserve">la validez de contenido mediante el juicio de expertos se refiere a la perspectiva fundamentada de individuos con conocimientos especializados en el ámbito, reconocidos como autoridades competentes capaces de suministrar datos, </w:t>
      </w:r>
      <w:r w:rsidR="00660A50" w:rsidRPr="001C0031">
        <w:rPr>
          <w:rFonts w:ascii="Times New Roman" w:hAnsi="Times New Roman" w:cs="Times New Roman"/>
          <w:color w:val="000000" w:themeColor="text1"/>
          <w:lang w:val="es-MX"/>
        </w:rPr>
        <w:lastRenderedPageBreak/>
        <w:t>valoraciones, y análisis críticos, es importante llevar a cabo esta técnica de validación</w:t>
      </w:r>
      <w:r w:rsidR="00CE56F0" w:rsidRPr="001C0031">
        <w:rPr>
          <w:rFonts w:ascii="Times New Roman" w:hAnsi="Times New Roman" w:cs="Times New Roman"/>
          <w:color w:val="000000" w:themeColor="text1"/>
          <w:lang w:val="es-MX"/>
        </w:rPr>
        <w:t xml:space="preserve"> de contenido </w:t>
      </w:r>
      <w:r w:rsidR="00660A50" w:rsidRPr="001C0031">
        <w:rPr>
          <w:rFonts w:ascii="Times New Roman" w:hAnsi="Times New Roman" w:cs="Times New Roman"/>
          <w:color w:val="000000" w:themeColor="text1"/>
          <w:lang w:val="es-MX"/>
        </w:rPr>
        <w:t xml:space="preserve"> </w:t>
      </w:r>
      <w:r w:rsidR="00CE56F0" w:rsidRPr="001C0031">
        <w:rPr>
          <w:rFonts w:ascii="Times New Roman" w:hAnsi="Times New Roman" w:cs="Times New Roman"/>
          <w:color w:val="000000" w:themeColor="text1"/>
          <w:lang w:val="es-MX"/>
        </w:rPr>
        <w:t>puesto que se puede obtener</w:t>
      </w:r>
      <w:r w:rsidR="00CE56F0" w:rsidRPr="001C0031">
        <w:rPr>
          <w:rFonts w:ascii="Times New Roman" w:hAnsi="Times New Roman" w:cs="Times New Roman"/>
        </w:rPr>
        <w:t xml:space="preserve"> </w:t>
      </w:r>
      <w:r w:rsidR="00CE56F0" w:rsidRPr="001C0031">
        <w:rPr>
          <w:rFonts w:ascii="Times New Roman" w:hAnsi="Times New Roman" w:cs="Times New Roman"/>
          <w:color w:val="000000" w:themeColor="text1"/>
          <w:lang w:val="es-MX"/>
        </w:rPr>
        <w:t>obtener un análisis riguroso y bien fundamentado de un tema complejo por parte de un panel de expertos cualificados en la materia, con el propósito de identificar las incertidumbres principales relacionadas con dicho tema y, de este modo, ofrecer una amplia visión de los diversos aspectos del tema en cuestión.</w:t>
      </w:r>
    </w:p>
    <w:p w14:paraId="4CCD6074" w14:textId="77777777" w:rsidR="00AF7E14" w:rsidRPr="001C0031" w:rsidRDefault="00AF7E14" w:rsidP="00E202DE">
      <w:pPr>
        <w:spacing w:line="276" w:lineRule="auto"/>
        <w:jc w:val="both"/>
        <w:rPr>
          <w:rFonts w:ascii="Times New Roman" w:hAnsi="Times New Roman" w:cs="Times New Roman"/>
          <w:color w:val="000000" w:themeColor="text1"/>
          <w:lang w:val="es-MX"/>
        </w:rPr>
      </w:pPr>
    </w:p>
    <w:p w14:paraId="19DB4987" w14:textId="1AAFCD44" w:rsidR="00AF7E14" w:rsidRPr="001C0031" w:rsidRDefault="00AF7E14"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En este artículo se analiza la propuesta d</w:t>
      </w:r>
      <w:r w:rsidR="00B02800" w:rsidRPr="001C0031">
        <w:rPr>
          <w:rFonts w:ascii="Times New Roman" w:hAnsi="Times New Roman" w:cs="Times New Roman"/>
          <w:color w:val="000000" w:themeColor="text1"/>
          <w:lang w:val="es-MX"/>
        </w:rPr>
        <w:t>e instrumentos en versión virtual</w:t>
      </w:r>
      <w:r w:rsidRPr="001C0031">
        <w:rPr>
          <w:rFonts w:ascii="Times New Roman" w:hAnsi="Times New Roman" w:cs="Times New Roman"/>
          <w:color w:val="000000" w:themeColor="text1"/>
          <w:lang w:val="es-MX"/>
        </w:rPr>
        <w:t xml:space="preserve">. Es importante señalar que </w:t>
      </w:r>
      <w:r w:rsidR="00B02800" w:rsidRPr="001C0031">
        <w:rPr>
          <w:rFonts w:ascii="Times New Roman" w:hAnsi="Times New Roman" w:cs="Times New Roman"/>
          <w:color w:val="000000" w:themeColor="text1"/>
          <w:lang w:val="es-MX"/>
        </w:rPr>
        <w:t>estos instrumentos</w:t>
      </w:r>
      <w:r w:rsidR="00CE56F0" w:rsidRPr="001C0031">
        <w:rPr>
          <w:rFonts w:ascii="Times New Roman" w:hAnsi="Times New Roman" w:cs="Times New Roman"/>
          <w:color w:val="000000" w:themeColor="text1"/>
          <w:lang w:val="es-MX"/>
        </w:rPr>
        <w:t xml:space="preserve"> de recollección de datos</w:t>
      </w:r>
      <w:r w:rsidR="00B02800" w:rsidRPr="001C0031">
        <w:rPr>
          <w:rFonts w:ascii="Times New Roman" w:hAnsi="Times New Roman" w:cs="Times New Roman"/>
          <w:color w:val="000000" w:themeColor="text1"/>
          <w:lang w:val="es-MX"/>
        </w:rPr>
        <w:t xml:space="preserve"> han</w:t>
      </w:r>
      <w:r w:rsidRPr="001C0031">
        <w:rPr>
          <w:rFonts w:ascii="Times New Roman" w:hAnsi="Times New Roman" w:cs="Times New Roman"/>
          <w:color w:val="000000" w:themeColor="text1"/>
          <w:lang w:val="es-MX"/>
        </w:rPr>
        <w:t xml:space="preserve"> sido </w:t>
      </w:r>
      <w:r w:rsidR="00B02800" w:rsidRPr="001C0031">
        <w:rPr>
          <w:rFonts w:ascii="Times New Roman" w:hAnsi="Times New Roman" w:cs="Times New Roman"/>
          <w:color w:val="000000" w:themeColor="text1"/>
          <w:lang w:val="es-MX"/>
        </w:rPr>
        <w:t>sometidos previamente a un estudio piloto para calibrarse y ajustarse al producto final.</w:t>
      </w:r>
      <w:r w:rsidR="00CE56F0" w:rsidRPr="001C0031">
        <w:rPr>
          <w:rFonts w:ascii="Times New Roman" w:hAnsi="Times New Roman" w:cs="Times New Roman"/>
          <w:color w:val="000000" w:themeColor="text1"/>
          <w:lang w:val="es-MX"/>
        </w:rPr>
        <w:t xml:space="preserve"> </w:t>
      </w:r>
      <w:r w:rsidRPr="001C0031">
        <w:rPr>
          <w:rFonts w:ascii="Times New Roman" w:hAnsi="Times New Roman" w:cs="Times New Roman"/>
          <w:color w:val="000000" w:themeColor="text1"/>
          <w:lang w:val="es-MX"/>
        </w:rPr>
        <w:t xml:space="preserve">Por lo tanto, tomaremos este procedimiento como referencia para ejemplificar la aplicación práctica </w:t>
      </w:r>
      <w:r w:rsidR="00B02800" w:rsidRPr="001C0031">
        <w:rPr>
          <w:rFonts w:ascii="Times New Roman" w:hAnsi="Times New Roman" w:cs="Times New Roman"/>
          <w:color w:val="000000" w:themeColor="text1"/>
          <w:lang w:val="es-MX"/>
        </w:rPr>
        <w:t xml:space="preserve">de los instrumentos. </w:t>
      </w:r>
    </w:p>
    <w:p w14:paraId="22E29165" w14:textId="77777777" w:rsidR="008B7ABC" w:rsidRPr="001C0031" w:rsidRDefault="008B7ABC" w:rsidP="00E202DE">
      <w:pPr>
        <w:spacing w:line="276" w:lineRule="auto"/>
        <w:jc w:val="both"/>
        <w:rPr>
          <w:rFonts w:ascii="Times New Roman" w:hAnsi="Times New Roman" w:cs="Times New Roman"/>
          <w:color w:val="000000" w:themeColor="text1"/>
          <w:lang w:val="es-MX"/>
        </w:rPr>
      </w:pPr>
    </w:p>
    <w:p w14:paraId="7C3BC44A" w14:textId="5266A48A" w:rsidR="008B7ABC" w:rsidRPr="001C0031" w:rsidRDefault="008B7A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Una de las razones por las que se lleva a cabo este estudio es para </w:t>
      </w:r>
      <w:r w:rsidR="00CE56F0" w:rsidRPr="001C0031">
        <w:rPr>
          <w:rFonts w:ascii="Times New Roman" w:hAnsi="Times New Roman" w:cs="Times New Roman"/>
          <w:color w:val="000000" w:themeColor="text1"/>
          <w:lang w:val="es-MX"/>
        </w:rPr>
        <w:t>explorar</w:t>
      </w:r>
      <w:r w:rsidRPr="001C0031">
        <w:rPr>
          <w:rFonts w:ascii="Times New Roman" w:hAnsi="Times New Roman" w:cs="Times New Roman"/>
          <w:color w:val="000000" w:themeColor="text1"/>
          <w:lang w:val="es-MX"/>
        </w:rPr>
        <w:t xml:space="preserve"> los beneficios</w:t>
      </w:r>
      <w:r w:rsidR="00CB6F10" w:rsidRPr="001C0031">
        <w:rPr>
          <w:rFonts w:ascii="Times New Roman" w:hAnsi="Times New Roman" w:cs="Times New Roman"/>
          <w:color w:val="000000" w:themeColor="text1"/>
          <w:lang w:val="es-MX"/>
        </w:rPr>
        <w:t xml:space="preserve"> y las dificultades</w:t>
      </w:r>
      <w:r w:rsidRPr="001C0031">
        <w:rPr>
          <w:rFonts w:ascii="Times New Roman" w:hAnsi="Times New Roman" w:cs="Times New Roman"/>
          <w:color w:val="000000" w:themeColor="text1"/>
          <w:lang w:val="es-MX"/>
        </w:rPr>
        <w:t xml:space="preserve"> que se obtienen al emplear una herramienta digital en particular, diseñada con el propósito específico de revisar y aprobar el contenido de instrumentos mediante la evaluación de un grupo de expertos. La tarea en cuestión implica varios aspectos importantes para aquellas personas que actúan como jueces o expertos, ya que no solo exige ciertos conocimientos y experiencia específicos, sino que también requiere de una cantidad considerable de tiempo y una buena organización en sus actividades para poder llevarla a cabo de manera oportuna</w:t>
      </w:r>
      <w:r w:rsidR="00CE56F0" w:rsidRPr="001C0031">
        <w:rPr>
          <w:rFonts w:ascii="Times New Roman" w:hAnsi="Times New Roman" w:cs="Times New Roman"/>
          <w:color w:val="000000" w:themeColor="text1"/>
          <w:lang w:val="es-MX"/>
        </w:rPr>
        <w:t>, (Prado, 2023).</w:t>
      </w:r>
    </w:p>
    <w:p w14:paraId="04B65882" w14:textId="77777777" w:rsidR="008B7ABC" w:rsidRPr="001C0031" w:rsidRDefault="008B7ABC" w:rsidP="00E202DE">
      <w:pPr>
        <w:spacing w:line="276" w:lineRule="auto"/>
        <w:jc w:val="both"/>
        <w:rPr>
          <w:rFonts w:ascii="Times New Roman" w:hAnsi="Times New Roman" w:cs="Times New Roman"/>
          <w:color w:val="000000" w:themeColor="text1"/>
          <w:lang w:val="es-MX"/>
        </w:rPr>
      </w:pPr>
    </w:p>
    <w:p w14:paraId="0520312B" w14:textId="5580287C" w:rsidR="004C6BDF" w:rsidRPr="001C0031" w:rsidRDefault="008B7A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Realizar el análisis de los elementos que forman parte de un instrumento dependerá de los propósitos que el investigador tenga. </w:t>
      </w:r>
      <w:r w:rsidR="00C20051" w:rsidRPr="001C0031">
        <w:rPr>
          <w:rFonts w:ascii="Times New Roman" w:hAnsi="Times New Roman" w:cs="Times New Roman"/>
          <w:color w:val="000000" w:themeColor="text1"/>
          <w:lang w:val="es-MX"/>
        </w:rPr>
        <w:t>Galicia et al.</w:t>
      </w:r>
      <w:r w:rsidR="00CE56F0" w:rsidRPr="001C0031">
        <w:rPr>
          <w:rFonts w:ascii="Times New Roman" w:hAnsi="Times New Roman" w:cs="Times New Roman"/>
          <w:color w:val="000000" w:themeColor="text1"/>
          <w:lang w:val="es-MX"/>
        </w:rPr>
        <w:t>, (20</w:t>
      </w:r>
      <w:r w:rsidR="00C20051" w:rsidRPr="001C0031">
        <w:rPr>
          <w:rFonts w:ascii="Times New Roman" w:hAnsi="Times New Roman" w:cs="Times New Roman"/>
          <w:color w:val="000000" w:themeColor="text1"/>
          <w:lang w:val="es-MX"/>
        </w:rPr>
        <w:t>17</w:t>
      </w:r>
      <w:r w:rsidR="00CE56F0" w:rsidRPr="001C0031">
        <w:rPr>
          <w:rFonts w:ascii="Times New Roman" w:hAnsi="Times New Roman" w:cs="Times New Roman"/>
          <w:color w:val="000000" w:themeColor="text1"/>
          <w:lang w:val="es-MX"/>
        </w:rPr>
        <w:t>) afirma</w:t>
      </w:r>
      <w:r w:rsidR="00C20051" w:rsidRPr="001C0031">
        <w:rPr>
          <w:rFonts w:ascii="Times New Roman" w:hAnsi="Times New Roman" w:cs="Times New Roman"/>
          <w:color w:val="000000" w:themeColor="text1"/>
          <w:lang w:val="es-MX"/>
        </w:rPr>
        <w:t>n</w:t>
      </w:r>
      <w:r w:rsidR="00CE56F0" w:rsidRPr="001C0031">
        <w:rPr>
          <w:rFonts w:ascii="Times New Roman" w:hAnsi="Times New Roman" w:cs="Times New Roman"/>
          <w:color w:val="000000" w:themeColor="text1"/>
          <w:lang w:val="es-MX"/>
        </w:rPr>
        <w:t xml:space="preserve"> que e</w:t>
      </w:r>
      <w:r w:rsidRPr="001C0031">
        <w:rPr>
          <w:rFonts w:ascii="Times New Roman" w:hAnsi="Times New Roman" w:cs="Times New Roman"/>
          <w:color w:val="000000" w:themeColor="text1"/>
          <w:lang w:val="es-MX"/>
        </w:rPr>
        <w:t xml:space="preserve">s posible que se presenten algunas recomendaciones o ideas para perfeccionar la redacción o el contexto de los elementos que integran el instrumento, las cuales deben ser tenidas en cuenta para alcanzar una definición más precisa del aspecto o de los aspectos que se desean medir. </w:t>
      </w:r>
    </w:p>
    <w:p w14:paraId="2FA9DE92" w14:textId="77777777" w:rsidR="00ED068A" w:rsidRPr="001C0031" w:rsidRDefault="00ED068A" w:rsidP="00E202DE">
      <w:pPr>
        <w:spacing w:line="276" w:lineRule="auto"/>
        <w:jc w:val="both"/>
        <w:rPr>
          <w:rFonts w:ascii="Times New Roman" w:hAnsi="Times New Roman" w:cs="Times New Roman"/>
          <w:color w:val="000000" w:themeColor="text1"/>
          <w:lang w:val="es-MX"/>
        </w:rPr>
      </w:pPr>
    </w:p>
    <w:p w14:paraId="62D90B2B" w14:textId="62373618" w:rsidR="00ED068A" w:rsidRPr="001C0031" w:rsidRDefault="00ED068A"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La validez de contenido a través de juicios de expertos es una opinión fundamentada proveniente de individuos con experiencia en el ámbito, reconocidos como expertos cualificados por otros en este campo específico, capaces de ofrecer información, evidencia, opiniones y valoraciones. Galicia et al., (2017). Por lo tanto, la selección de los jueces adquiere una gran relevancia, ya que es crucial determinar si son individuos versados en la materia debido a su educación formal o a su trayectoria profesional. Además de eso, es importante tener en cuenta sus responsabilidades y coordinar con ellos los horarios adecuados para completar la tarea de validación.</w:t>
      </w:r>
    </w:p>
    <w:p w14:paraId="3B8E631D" w14:textId="77777777" w:rsidR="00ED068A" w:rsidRPr="001C0031" w:rsidRDefault="00ED068A" w:rsidP="00E202DE">
      <w:pPr>
        <w:spacing w:line="276" w:lineRule="auto"/>
        <w:jc w:val="both"/>
        <w:rPr>
          <w:rFonts w:ascii="Times New Roman" w:hAnsi="Times New Roman" w:cs="Times New Roman"/>
          <w:color w:val="000000" w:themeColor="text1"/>
          <w:lang w:val="es-MX"/>
        </w:rPr>
      </w:pPr>
    </w:p>
    <w:p w14:paraId="607D17FD" w14:textId="21C528C2" w:rsidR="00ED068A" w:rsidRPr="001C0031" w:rsidRDefault="006B5495"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De acuerdo con Cabero y Llorente (2013), l</w:t>
      </w:r>
      <w:r w:rsidR="00ED068A" w:rsidRPr="001C0031">
        <w:rPr>
          <w:rFonts w:ascii="Times New Roman" w:hAnsi="Times New Roman" w:cs="Times New Roman"/>
          <w:color w:val="000000" w:themeColor="text1"/>
          <w:lang w:val="es-MX"/>
        </w:rPr>
        <w:t>a valoración experta se presenta como una estrategia que ofrece numerosos beneficios; la calidad teórica de la respuesta obtenida del individuo, la profundidad de la evaluación proporcionada, su viabilidad de implementación, el mínimo requerimiento de recursos técnicos y humanos para su ejecución, la capacidad de emplear estrategias variadas en la recolección de datos resultan altamente ventajosos para determinar el conocimiento sobre temas, complejos, novedosos o poco investigados, y para obtener información detallada sobre el tema bajo investigación</w:t>
      </w:r>
      <w:r w:rsidRPr="001C0031">
        <w:rPr>
          <w:rFonts w:ascii="Times New Roman" w:hAnsi="Times New Roman" w:cs="Times New Roman"/>
          <w:color w:val="000000" w:themeColor="text1"/>
          <w:lang w:val="es-MX"/>
        </w:rPr>
        <w:t>.</w:t>
      </w:r>
    </w:p>
    <w:p w14:paraId="3A0E378D" w14:textId="77777777" w:rsidR="00ED068A" w:rsidRPr="001C0031" w:rsidRDefault="00ED068A" w:rsidP="00E202DE">
      <w:pPr>
        <w:spacing w:line="276" w:lineRule="auto"/>
        <w:jc w:val="both"/>
        <w:rPr>
          <w:rFonts w:ascii="Times New Roman" w:hAnsi="Times New Roman" w:cs="Times New Roman"/>
          <w:color w:val="000000" w:themeColor="text1"/>
          <w:lang w:val="es-MX"/>
        </w:rPr>
      </w:pPr>
    </w:p>
    <w:p w14:paraId="4E75F29D" w14:textId="54760BFF" w:rsidR="00ED068A" w:rsidRPr="001C0031" w:rsidRDefault="00ED068A"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lastRenderedPageBreak/>
        <w:t>Dadas las ventajas inherentes a este tipo de procedimiento, su uso está muy extendido. Se pueden identificar múltiples metodologías para el análisis de datos en diversos estudios de investigación sobre el tema. Por ejemplo, en un estudio realizado por Robles y Rojas (2015) se llevó a cabo la validación de instrumentos orientados a capturar datos sobre la expresión oral de los estudiantes. Los investigadores emplearon el procedimiento de juicio de expertos para validar ítems y descriptores, así como para garantizar la coherencia de las instrucciones. Dichos autores describen varios métodos para evaluar la validez del contenido;</w:t>
      </w:r>
    </w:p>
    <w:p w14:paraId="29C79D97" w14:textId="77777777" w:rsidR="001F60F0" w:rsidRPr="001C0031" w:rsidRDefault="001F60F0" w:rsidP="00E202DE">
      <w:pPr>
        <w:spacing w:line="276" w:lineRule="auto"/>
        <w:jc w:val="both"/>
        <w:rPr>
          <w:rFonts w:ascii="Times New Roman" w:hAnsi="Times New Roman" w:cs="Times New Roman"/>
          <w:color w:val="000000" w:themeColor="text1"/>
          <w:lang w:val="es-MX"/>
        </w:rPr>
      </w:pPr>
    </w:p>
    <w:p w14:paraId="1C658878" w14:textId="2F7DC89A" w:rsidR="00ED068A" w:rsidRPr="001C0031" w:rsidRDefault="001F60F0"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b/>
          <w:bCs/>
          <w:color w:val="000000" w:themeColor="text1"/>
          <w:lang w:val="es-MX"/>
        </w:rPr>
        <w:t xml:space="preserve">Tabla 1: </w:t>
      </w:r>
      <w:r w:rsidRPr="001C0031">
        <w:rPr>
          <w:rFonts w:ascii="Times New Roman" w:hAnsi="Times New Roman" w:cs="Times New Roman"/>
          <w:color w:val="000000" w:themeColor="text1"/>
          <w:lang w:val="es-MX"/>
        </w:rPr>
        <w:t>Métodos para evaluar la validez del contenido.</w:t>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8"/>
        <w:gridCol w:w="3957"/>
        <w:gridCol w:w="3378"/>
      </w:tblGrid>
      <w:tr w:rsidR="00ED068A" w:rsidRPr="001C0031" w14:paraId="25DD6893" w14:textId="77777777" w:rsidTr="00AD2758">
        <w:trPr>
          <w:trHeight w:val="363"/>
          <w:jc w:val="center"/>
        </w:trPr>
        <w:tc>
          <w:tcPr>
            <w:tcW w:w="1568" w:type="dxa"/>
            <w:shd w:val="clear" w:color="auto" w:fill="FAE2D5" w:themeFill="accent2" w:themeFillTint="33"/>
          </w:tcPr>
          <w:p w14:paraId="7E312095" w14:textId="77777777" w:rsidR="00ED068A" w:rsidRPr="001C0031" w:rsidRDefault="00ED068A" w:rsidP="00E202DE">
            <w:pPr>
              <w:spacing w:line="276" w:lineRule="auto"/>
              <w:jc w:val="center"/>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Autor</w:t>
            </w:r>
          </w:p>
        </w:tc>
        <w:tc>
          <w:tcPr>
            <w:tcW w:w="3957" w:type="dxa"/>
            <w:shd w:val="clear" w:color="auto" w:fill="FAE2D5" w:themeFill="accent2" w:themeFillTint="33"/>
          </w:tcPr>
          <w:p w14:paraId="3DBBEEC9" w14:textId="77777777" w:rsidR="00ED068A" w:rsidRPr="001C0031" w:rsidRDefault="00ED068A" w:rsidP="00E202DE">
            <w:pPr>
              <w:spacing w:line="276" w:lineRule="auto"/>
              <w:jc w:val="center"/>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Método</w:t>
            </w:r>
          </w:p>
        </w:tc>
        <w:tc>
          <w:tcPr>
            <w:tcW w:w="3378" w:type="dxa"/>
            <w:shd w:val="clear" w:color="auto" w:fill="FAE2D5" w:themeFill="accent2" w:themeFillTint="33"/>
          </w:tcPr>
          <w:p w14:paraId="6DC47C31" w14:textId="77777777" w:rsidR="00ED068A" w:rsidRPr="001C0031" w:rsidRDefault="00ED068A" w:rsidP="00E202DE">
            <w:pPr>
              <w:spacing w:line="276" w:lineRule="auto"/>
              <w:jc w:val="center"/>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Característica</w:t>
            </w:r>
          </w:p>
        </w:tc>
      </w:tr>
      <w:tr w:rsidR="00ED068A" w:rsidRPr="001C0031" w14:paraId="4A42AC19" w14:textId="77777777" w:rsidTr="00AD2758">
        <w:trPr>
          <w:trHeight w:val="398"/>
          <w:jc w:val="center"/>
        </w:trPr>
        <w:tc>
          <w:tcPr>
            <w:tcW w:w="1568" w:type="dxa"/>
          </w:tcPr>
          <w:p w14:paraId="21CEF240" w14:textId="3E4C52E5" w:rsidR="00AD2758"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Lawse</w:t>
            </w:r>
          </w:p>
          <w:p w14:paraId="3A01A426" w14:textId="0BB7B60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(1975)</w:t>
            </w:r>
          </w:p>
        </w:tc>
        <w:tc>
          <w:tcPr>
            <w:tcW w:w="3957" w:type="dxa"/>
          </w:tcPr>
          <w:p w14:paraId="6C0309FD"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Razón de validez de contenidos</w:t>
            </w:r>
          </w:p>
        </w:tc>
        <w:tc>
          <w:tcPr>
            <w:tcW w:w="3378" w:type="dxa"/>
          </w:tcPr>
          <w:p w14:paraId="4BA313FD" w14:textId="77777777" w:rsidR="00ED068A" w:rsidRPr="001C0031" w:rsidRDefault="00ED068A" w:rsidP="00E202DE">
            <w:pPr>
              <w:spacing w:line="276" w:lineRule="auto"/>
              <w:jc w:val="both"/>
              <w:rPr>
                <w:rFonts w:ascii="Times New Roman" w:hAnsi="Times New Roman" w:cs="Times New Roman"/>
                <w:color w:val="000000" w:themeColor="text1"/>
                <w:sz w:val="20"/>
                <w:szCs w:val="20"/>
                <w:lang w:val="es-MX"/>
              </w:rPr>
            </w:pPr>
            <w:r w:rsidRPr="001C0031">
              <w:rPr>
                <w:rStyle w:val="sr-free"/>
                <w:rFonts w:ascii="Times New Roman" w:hAnsi="Times New Roman" w:cs="Times New Roman"/>
                <w:color w:val="000000" w:themeColor="text1"/>
                <w:sz w:val="20"/>
                <w:szCs w:val="20"/>
                <w:shd w:val="clear" w:color="auto" w:fill="FFFFFF"/>
              </w:rPr>
              <w:t>Representa un modelo específico para cuantificar la representatividad de los ítems.</w:t>
            </w:r>
            <w:r w:rsidRPr="001C0031">
              <w:rPr>
                <w:rFonts w:ascii="Times New Roman" w:hAnsi="Times New Roman" w:cs="Times New Roman"/>
                <w:color w:val="000000" w:themeColor="text1"/>
                <w:sz w:val="20"/>
                <w:szCs w:val="20"/>
                <w:shd w:val="clear" w:color="auto" w:fill="FFFFFF"/>
              </w:rPr>
              <w:t> </w:t>
            </w:r>
            <w:r w:rsidRPr="001C0031">
              <w:rPr>
                <w:rStyle w:val="sr-free"/>
                <w:rFonts w:ascii="Times New Roman" w:hAnsi="Times New Roman" w:cs="Times New Roman"/>
                <w:color w:val="000000" w:themeColor="text1"/>
                <w:sz w:val="20"/>
                <w:szCs w:val="20"/>
                <w:shd w:val="clear" w:color="auto" w:fill="FFFFFF"/>
              </w:rPr>
              <w:t>En el proceso de cálculo, se utiliza una escala de valoración compuesta por tres componentes; esencial, útil pero no indispensable, e innecesario.</w:t>
            </w:r>
            <w:r w:rsidRPr="001C0031">
              <w:rPr>
                <w:rFonts w:ascii="Times New Roman" w:hAnsi="Times New Roman" w:cs="Times New Roman"/>
                <w:color w:val="000000" w:themeColor="text1"/>
                <w:sz w:val="20"/>
                <w:szCs w:val="20"/>
                <w:shd w:val="clear" w:color="auto" w:fill="FFFFFF"/>
              </w:rPr>
              <w:t> </w:t>
            </w:r>
          </w:p>
        </w:tc>
      </w:tr>
      <w:tr w:rsidR="00ED068A" w:rsidRPr="001C0031" w14:paraId="42C6F9F6" w14:textId="77777777" w:rsidTr="00AD2758">
        <w:trPr>
          <w:trHeight w:val="480"/>
          <w:jc w:val="center"/>
        </w:trPr>
        <w:tc>
          <w:tcPr>
            <w:tcW w:w="1568" w:type="dxa"/>
            <w:shd w:val="clear" w:color="auto" w:fill="FAE2D5" w:themeFill="accent2" w:themeFillTint="33"/>
          </w:tcPr>
          <w:p w14:paraId="7AD11717"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333333"/>
                <w:sz w:val="20"/>
                <w:szCs w:val="20"/>
              </w:rPr>
              <w:t>Rovinelli and Hambleton (1977)</w:t>
            </w:r>
          </w:p>
        </w:tc>
        <w:tc>
          <w:tcPr>
            <w:tcW w:w="3957" w:type="dxa"/>
            <w:shd w:val="clear" w:color="auto" w:fill="FAE2D5" w:themeFill="accent2" w:themeFillTint="33"/>
          </w:tcPr>
          <w:p w14:paraId="426FCFA8"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Coeficiente de congruencia ítem-objetivo</w:t>
            </w:r>
          </w:p>
        </w:tc>
        <w:tc>
          <w:tcPr>
            <w:tcW w:w="3378" w:type="dxa"/>
            <w:shd w:val="clear" w:color="auto" w:fill="FAE2D5" w:themeFill="accent2" w:themeFillTint="33"/>
          </w:tcPr>
          <w:p w14:paraId="567E3513" w14:textId="77777777" w:rsidR="00ED068A" w:rsidRPr="001C0031" w:rsidRDefault="00ED068A"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Esta medida se limita a la evaluación de ítems unidimensionales o ítems que miden compuestos específicos de habilidades utilizando valores de 1 o -1 para determinar si un ítem cumple con la medición propuesta en el objetivo respectivo.</w:t>
            </w:r>
          </w:p>
        </w:tc>
      </w:tr>
      <w:tr w:rsidR="00ED068A" w:rsidRPr="001C0031" w14:paraId="3704CC75" w14:textId="77777777" w:rsidTr="00AD2758">
        <w:trPr>
          <w:trHeight w:val="480"/>
          <w:jc w:val="center"/>
        </w:trPr>
        <w:tc>
          <w:tcPr>
            <w:tcW w:w="1568" w:type="dxa"/>
          </w:tcPr>
          <w:p w14:paraId="667026F6"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Lewis Aiken</w:t>
            </w:r>
          </w:p>
          <w:p w14:paraId="779387FA"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(1985)</w:t>
            </w:r>
          </w:p>
          <w:p w14:paraId="71D46F23" w14:textId="77777777" w:rsidR="00ED068A" w:rsidRPr="001C0031" w:rsidRDefault="00ED068A" w:rsidP="00E202DE">
            <w:pPr>
              <w:spacing w:line="276" w:lineRule="auto"/>
              <w:jc w:val="center"/>
              <w:rPr>
                <w:rFonts w:ascii="Times New Roman" w:hAnsi="Times New Roman" w:cs="Times New Roman"/>
                <w:color w:val="333333"/>
                <w:sz w:val="20"/>
                <w:szCs w:val="20"/>
              </w:rPr>
            </w:pPr>
          </w:p>
        </w:tc>
        <w:tc>
          <w:tcPr>
            <w:tcW w:w="3957" w:type="dxa"/>
          </w:tcPr>
          <w:p w14:paraId="7DB89283"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La V de Aiken</w:t>
            </w:r>
          </w:p>
        </w:tc>
        <w:tc>
          <w:tcPr>
            <w:tcW w:w="3378" w:type="dxa"/>
          </w:tcPr>
          <w:p w14:paraId="2CD9B516" w14:textId="77777777" w:rsidR="00ED068A" w:rsidRPr="001C0031" w:rsidRDefault="00ED068A" w:rsidP="00E202DE">
            <w:pPr>
              <w:spacing w:line="276" w:lineRule="auto"/>
              <w:jc w:val="both"/>
              <w:rPr>
                <w:rFonts w:ascii="Times New Roman" w:hAnsi="Times New Roman" w:cs="Times New Roman"/>
                <w:color w:val="000000" w:themeColor="text1"/>
                <w:sz w:val="20"/>
                <w:szCs w:val="20"/>
                <w:lang w:val="es-MX"/>
              </w:rPr>
            </w:pPr>
            <w:r w:rsidRPr="001C0031">
              <w:rPr>
                <w:rStyle w:val="sr-free"/>
                <w:rFonts w:ascii="Times New Roman" w:hAnsi="Times New Roman" w:cs="Times New Roman"/>
                <w:color w:val="000000" w:themeColor="text1"/>
                <w:sz w:val="20"/>
                <w:szCs w:val="20"/>
                <w:shd w:val="clear" w:color="auto" w:fill="FFFFFF"/>
              </w:rPr>
              <w:t>Su enfoque reside en la coherencia entre los elementos y el concepto subyacente, pero se diferencia por la atención prestada al número de especialistas que participan en el procedimiento.</w:t>
            </w:r>
            <w:r w:rsidRPr="001C0031">
              <w:rPr>
                <w:rFonts w:ascii="Times New Roman" w:hAnsi="Times New Roman" w:cs="Times New Roman"/>
                <w:color w:val="000000" w:themeColor="text1"/>
                <w:sz w:val="20"/>
                <w:szCs w:val="20"/>
                <w:shd w:val="clear" w:color="auto" w:fill="FFFFFF"/>
              </w:rPr>
              <w:t> </w:t>
            </w:r>
          </w:p>
        </w:tc>
      </w:tr>
      <w:tr w:rsidR="00ED068A" w:rsidRPr="001C0031" w14:paraId="53941534" w14:textId="77777777" w:rsidTr="00AD2758">
        <w:trPr>
          <w:trHeight w:val="386"/>
          <w:jc w:val="center"/>
        </w:trPr>
        <w:tc>
          <w:tcPr>
            <w:tcW w:w="1568" w:type="dxa"/>
            <w:shd w:val="clear" w:color="auto" w:fill="FAE2D5" w:themeFill="accent2" w:themeFillTint="33"/>
          </w:tcPr>
          <w:p w14:paraId="48BF3299" w14:textId="77777777" w:rsidR="003E5168" w:rsidRPr="001C0031" w:rsidRDefault="003E5168" w:rsidP="00E202DE">
            <w:pPr>
              <w:spacing w:line="276" w:lineRule="auto"/>
              <w:jc w:val="center"/>
              <w:rPr>
                <w:rFonts w:ascii="Times New Roman" w:hAnsi="Times New Roman" w:cs="Times New Roman"/>
                <w:color w:val="000000" w:themeColor="text1"/>
                <w:sz w:val="20"/>
                <w:szCs w:val="20"/>
              </w:rPr>
            </w:pPr>
            <w:r w:rsidRPr="001C0031">
              <w:rPr>
                <w:rFonts w:ascii="Times New Roman" w:hAnsi="Times New Roman" w:cs="Times New Roman"/>
                <w:color w:val="000000" w:themeColor="text1"/>
                <w:sz w:val="20"/>
                <w:szCs w:val="20"/>
              </w:rPr>
              <w:t>Leyard Tucker</w:t>
            </w:r>
          </w:p>
          <w:p w14:paraId="68327199" w14:textId="56484C09" w:rsidR="003E5168" w:rsidRPr="001C0031" w:rsidRDefault="003E5168"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rPr>
              <w:t>(1996)</w:t>
            </w:r>
          </w:p>
        </w:tc>
        <w:tc>
          <w:tcPr>
            <w:tcW w:w="3957" w:type="dxa"/>
            <w:shd w:val="clear" w:color="auto" w:fill="FAE2D5" w:themeFill="accent2" w:themeFillTint="33"/>
          </w:tcPr>
          <w:p w14:paraId="723CDE62"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Análisis factorial dinámico</w:t>
            </w:r>
          </w:p>
        </w:tc>
        <w:tc>
          <w:tcPr>
            <w:tcW w:w="3378" w:type="dxa"/>
            <w:shd w:val="clear" w:color="auto" w:fill="FAE2D5" w:themeFill="accent2" w:themeFillTint="33"/>
          </w:tcPr>
          <w:p w14:paraId="242C53B5" w14:textId="417F713F" w:rsidR="00ED068A" w:rsidRPr="001C0031" w:rsidRDefault="003E5168"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Este método permite la explicación de la información de un conjunto de datos de tres modos al resumir las entidades asociadas a través de algunos componentes y permite delinear las interacciones entre las tres fuentes de variación en los datos utilizando una matriz central.</w:t>
            </w:r>
          </w:p>
        </w:tc>
      </w:tr>
      <w:tr w:rsidR="00ED068A" w:rsidRPr="001C0031" w14:paraId="24E31294" w14:textId="77777777" w:rsidTr="00AD2758">
        <w:trPr>
          <w:trHeight w:val="386"/>
          <w:jc w:val="center"/>
        </w:trPr>
        <w:tc>
          <w:tcPr>
            <w:tcW w:w="1568" w:type="dxa"/>
          </w:tcPr>
          <w:p w14:paraId="72FE4C8C" w14:textId="77777777" w:rsidR="00ED068A" w:rsidRPr="001C0031" w:rsidRDefault="00ED068A" w:rsidP="00E202DE">
            <w:pPr>
              <w:spacing w:line="276" w:lineRule="auto"/>
              <w:jc w:val="center"/>
              <w:rPr>
                <w:rFonts w:ascii="Times New Roman" w:hAnsi="Times New Roman" w:cs="Times New Roman"/>
                <w:sz w:val="20"/>
                <w:szCs w:val="20"/>
                <w:shd w:val="clear" w:color="auto" w:fill="FFFFFF"/>
              </w:rPr>
            </w:pPr>
            <w:r w:rsidRPr="001C0031">
              <w:rPr>
                <w:rFonts w:ascii="Times New Roman" w:hAnsi="Times New Roman" w:cs="Times New Roman"/>
                <w:color w:val="000000" w:themeColor="text1"/>
                <w:sz w:val="20"/>
                <w:szCs w:val="20"/>
                <w:lang w:val="es-MX"/>
              </w:rPr>
              <w:t>Levine, Maye, Ulm y Gordon (1997)</w:t>
            </w:r>
          </w:p>
        </w:tc>
        <w:tc>
          <w:tcPr>
            <w:tcW w:w="3957" w:type="dxa"/>
          </w:tcPr>
          <w:p w14:paraId="20CB7CD7"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Método de capacidades mínimas</w:t>
            </w:r>
          </w:p>
        </w:tc>
        <w:tc>
          <w:tcPr>
            <w:tcW w:w="3378" w:type="dxa"/>
          </w:tcPr>
          <w:p w14:paraId="3980FFD3" w14:textId="77777777" w:rsidR="00ED068A" w:rsidRPr="001C0031" w:rsidRDefault="00ED068A" w:rsidP="00E202DE">
            <w:pPr>
              <w:spacing w:line="276" w:lineRule="auto"/>
              <w:jc w:val="both"/>
              <w:rPr>
                <w:rStyle w:val="sr-free"/>
                <w:rFonts w:ascii="Times New Roman" w:hAnsi="Times New Roman" w:cs="Times New Roman"/>
                <w:color w:val="000000" w:themeColor="text1"/>
                <w:sz w:val="20"/>
                <w:szCs w:val="20"/>
                <w:shd w:val="clear" w:color="auto" w:fill="FFFFFF"/>
              </w:rPr>
            </w:pPr>
            <w:r w:rsidRPr="001C0031">
              <w:rPr>
                <w:rStyle w:val="sr-free"/>
                <w:rFonts w:ascii="Times New Roman" w:hAnsi="Times New Roman" w:cs="Times New Roman"/>
                <w:color w:val="000000" w:themeColor="text1"/>
                <w:sz w:val="20"/>
                <w:szCs w:val="20"/>
                <w:shd w:val="clear" w:color="auto" w:fill="FFFFFF"/>
              </w:rPr>
              <w:t>Su enfoque se dirige hacia el umbral mínimo de competencia o destreza requerido para lograr de manera exitosa un determinado estándar.</w:t>
            </w:r>
            <w:r w:rsidRPr="001C0031">
              <w:rPr>
                <w:rFonts w:ascii="Times New Roman" w:hAnsi="Times New Roman" w:cs="Times New Roman"/>
                <w:color w:val="000000" w:themeColor="text1"/>
                <w:sz w:val="20"/>
                <w:szCs w:val="20"/>
                <w:shd w:val="clear" w:color="auto" w:fill="FFFFFF"/>
              </w:rPr>
              <w:t> </w:t>
            </w:r>
          </w:p>
        </w:tc>
      </w:tr>
      <w:tr w:rsidR="00ED068A" w:rsidRPr="001C0031" w14:paraId="51E7D6C9" w14:textId="77777777" w:rsidTr="00AD2758">
        <w:trPr>
          <w:trHeight w:val="363"/>
          <w:jc w:val="center"/>
        </w:trPr>
        <w:tc>
          <w:tcPr>
            <w:tcW w:w="1568" w:type="dxa"/>
            <w:shd w:val="clear" w:color="auto" w:fill="FAE2D5" w:themeFill="accent2" w:themeFillTint="33"/>
          </w:tcPr>
          <w:p w14:paraId="364C71D6"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Sireci y Geisienger</w:t>
            </w:r>
          </w:p>
          <w:p w14:paraId="2DB7EFD1"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(1998)</w:t>
            </w:r>
          </w:p>
        </w:tc>
        <w:tc>
          <w:tcPr>
            <w:tcW w:w="3957" w:type="dxa"/>
            <w:shd w:val="clear" w:color="auto" w:fill="FAE2D5" w:themeFill="accent2" w:themeFillTint="33"/>
          </w:tcPr>
          <w:p w14:paraId="0477ECF0"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Clarificación y análisis de conglomerados</w:t>
            </w:r>
          </w:p>
        </w:tc>
        <w:tc>
          <w:tcPr>
            <w:tcW w:w="3378" w:type="dxa"/>
            <w:shd w:val="clear" w:color="auto" w:fill="FAE2D5" w:themeFill="accent2" w:themeFillTint="33"/>
          </w:tcPr>
          <w:p w14:paraId="07C955A9" w14:textId="040FD7AE" w:rsidR="003E5168" w:rsidRPr="001C0031" w:rsidRDefault="003E5168"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rPr>
              <w:t>Prioriza la evaluación de tasas de similitud entre grupos de ítems mediante escalamiento multidimensional.</w:t>
            </w:r>
          </w:p>
        </w:tc>
      </w:tr>
      <w:tr w:rsidR="00ED068A" w:rsidRPr="001C0031" w14:paraId="391384A0" w14:textId="77777777" w:rsidTr="00AD2758">
        <w:trPr>
          <w:trHeight w:val="281"/>
          <w:jc w:val="center"/>
        </w:trPr>
        <w:tc>
          <w:tcPr>
            <w:tcW w:w="1568" w:type="dxa"/>
          </w:tcPr>
          <w:p w14:paraId="4627C52B"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rPr>
              <w:t>Fitch, et al., 2001)</w:t>
            </w:r>
          </w:p>
        </w:tc>
        <w:tc>
          <w:tcPr>
            <w:tcW w:w="3957" w:type="dxa"/>
          </w:tcPr>
          <w:p w14:paraId="7EC3EEE4"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rPr>
              <w:t>Rango Interpercentil Ajustado a la Simetría</w:t>
            </w:r>
          </w:p>
        </w:tc>
        <w:tc>
          <w:tcPr>
            <w:tcW w:w="3378" w:type="dxa"/>
          </w:tcPr>
          <w:p w14:paraId="3DB08CBA" w14:textId="77777777" w:rsidR="00ED068A" w:rsidRPr="001C0031" w:rsidRDefault="00ED068A"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Utiliza una escala Likert de nueve puntos para evaluar la idoneidad y relevancia.</w:t>
            </w:r>
          </w:p>
        </w:tc>
      </w:tr>
      <w:tr w:rsidR="00ED068A" w:rsidRPr="001C0031" w14:paraId="075215C5" w14:textId="77777777" w:rsidTr="00AD2758">
        <w:trPr>
          <w:trHeight w:val="281"/>
          <w:jc w:val="center"/>
        </w:trPr>
        <w:tc>
          <w:tcPr>
            <w:tcW w:w="1568" w:type="dxa"/>
            <w:shd w:val="clear" w:color="auto" w:fill="FAE2D5" w:themeFill="accent2" w:themeFillTint="33"/>
          </w:tcPr>
          <w:p w14:paraId="3CD3CBC9" w14:textId="77777777" w:rsidR="00ED068A" w:rsidRPr="001C0031" w:rsidRDefault="00ED068A" w:rsidP="00E202DE">
            <w:pPr>
              <w:spacing w:line="276" w:lineRule="auto"/>
              <w:jc w:val="center"/>
              <w:rPr>
                <w:rFonts w:ascii="Times New Roman" w:hAnsi="Times New Roman" w:cs="Times New Roman"/>
                <w:color w:val="000000" w:themeColor="text1"/>
                <w:sz w:val="20"/>
                <w:szCs w:val="20"/>
              </w:rPr>
            </w:pPr>
            <w:r w:rsidRPr="001C0031">
              <w:rPr>
                <w:rFonts w:ascii="Times New Roman" w:hAnsi="Times New Roman" w:cs="Times New Roman"/>
                <w:color w:val="000000" w:themeColor="text1"/>
                <w:sz w:val="20"/>
                <w:szCs w:val="20"/>
              </w:rPr>
              <w:t>Hernández Nieto (2002)</w:t>
            </w:r>
          </w:p>
        </w:tc>
        <w:tc>
          <w:tcPr>
            <w:tcW w:w="3957" w:type="dxa"/>
            <w:shd w:val="clear" w:color="auto" w:fill="FAE2D5" w:themeFill="accent2" w:themeFillTint="33"/>
          </w:tcPr>
          <w:p w14:paraId="243DB9CF" w14:textId="77777777" w:rsidR="00ED068A" w:rsidRPr="001C0031" w:rsidRDefault="00ED068A" w:rsidP="00E202DE">
            <w:pPr>
              <w:spacing w:line="276" w:lineRule="auto"/>
              <w:jc w:val="center"/>
              <w:rPr>
                <w:rFonts w:ascii="Times New Roman" w:hAnsi="Times New Roman" w:cs="Times New Roman"/>
                <w:color w:val="000000" w:themeColor="text1"/>
                <w:sz w:val="20"/>
                <w:szCs w:val="20"/>
              </w:rPr>
            </w:pPr>
            <w:r w:rsidRPr="001C0031">
              <w:rPr>
                <w:rFonts w:ascii="Times New Roman" w:hAnsi="Times New Roman" w:cs="Times New Roman"/>
                <w:color w:val="000000" w:themeColor="text1"/>
                <w:sz w:val="20"/>
                <w:szCs w:val="20"/>
                <w:lang w:val="es-MX"/>
              </w:rPr>
              <w:t>Coeficiente de validez de contenido</w:t>
            </w:r>
          </w:p>
        </w:tc>
        <w:tc>
          <w:tcPr>
            <w:tcW w:w="3378" w:type="dxa"/>
            <w:shd w:val="clear" w:color="auto" w:fill="FAE2D5" w:themeFill="accent2" w:themeFillTint="33"/>
          </w:tcPr>
          <w:p w14:paraId="6F0E013B" w14:textId="3E1CFEE7" w:rsidR="00ED068A" w:rsidRPr="001C0031" w:rsidRDefault="00ED068A"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Anali</w:t>
            </w:r>
            <w:r w:rsidR="00CB6F10" w:rsidRPr="001C0031">
              <w:rPr>
                <w:rFonts w:ascii="Times New Roman" w:hAnsi="Times New Roman" w:cs="Times New Roman"/>
                <w:color w:val="000000" w:themeColor="text1"/>
                <w:sz w:val="20"/>
                <w:szCs w:val="20"/>
                <w:lang w:val="es-MX"/>
              </w:rPr>
              <w:t>z</w:t>
            </w:r>
            <w:r w:rsidRPr="001C0031">
              <w:rPr>
                <w:rFonts w:ascii="Times New Roman" w:hAnsi="Times New Roman" w:cs="Times New Roman"/>
                <w:color w:val="000000" w:themeColor="text1"/>
                <w:sz w:val="20"/>
                <w:szCs w:val="20"/>
                <w:lang w:val="es-MX"/>
              </w:rPr>
              <w:t>a el grado de acuerdo por ítem entre los jueces expertos.</w:t>
            </w:r>
          </w:p>
        </w:tc>
      </w:tr>
      <w:tr w:rsidR="00ED068A" w:rsidRPr="001C0031" w14:paraId="33F650B1" w14:textId="77777777" w:rsidTr="00AD2758">
        <w:trPr>
          <w:trHeight w:val="281"/>
          <w:jc w:val="center"/>
        </w:trPr>
        <w:tc>
          <w:tcPr>
            <w:tcW w:w="1568" w:type="dxa"/>
          </w:tcPr>
          <w:p w14:paraId="7319D83E" w14:textId="77777777" w:rsidR="00ED068A" w:rsidRPr="001C0031" w:rsidRDefault="00ED068A" w:rsidP="00E202DE">
            <w:pPr>
              <w:spacing w:line="276" w:lineRule="auto"/>
              <w:jc w:val="center"/>
              <w:rPr>
                <w:rFonts w:ascii="Times New Roman" w:hAnsi="Times New Roman" w:cs="Times New Roman"/>
                <w:color w:val="000000" w:themeColor="text1"/>
                <w:sz w:val="20"/>
                <w:szCs w:val="20"/>
              </w:rPr>
            </w:pPr>
            <w:r w:rsidRPr="001C0031">
              <w:rPr>
                <w:rFonts w:ascii="Times New Roman" w:hAnsi="Times New Roman" w:cs="Times New Roman"/>
                <w:color w:val="000000" w:themeColor="text1"/>
                <w:sz w:val="20"/>
                <w:szCs w:val="20"/>
              </w:rPr>
              <w:lastRenderedPageBreak/>
              <w:t>Rubio (2003)</w:t>
            </w:r>
          </w:p>
        </w:tc>
        <w:tc>
          <w:tcPr>
            <w:tcW w:w="3957" w:type="dxa"/>
          </w:tcPr>
          <w:p w14:paraId="4189ACC6" w14:textId="77777777" w:rsidR="00ED068A" w:rsidRPr="001C0031" w:rsidRDefault="00ED068A" w:rsidP="00E202DE">
            <w:pPr>
              <w:spacing w:line="276" w:lineRule="auto"/>
              <w:jc w:val="center"/>
              <w:rPr>
                <w:rFonts w:ascii="Times New Roman" w:hAnsi="Times New Roman" w:cs="Times New Roman"/>
                <w:color w:val="000000" w:themeColor="text1"/>
                <w:sz w:val="20"/>
                <w:szCs w:val="20"/>
              </w:rPr>
            </w:pPr>
            <w:r w:rsidRPr="001C0031">
              <w:rPr>
                <w:rFonts w:ascii="Times New Roman" w:hAnsi="Times New Roman" w:cs="Times New Roman"/>
                <w:color w:val="000000" w:themeColor="text1"/>
                <w:sz w:val="20"/>
                <w:szCs w:val="20"/>
                <w:lang w:val="es-MX"/>
              </w:rPr>
              <w:t>Índice factorial de validez</w:t>
            </w:r>
          </w:p>
        </w:tc>
        <w:tc>
          <w:tcPr>
            <w:tcW w:w="3378" w:type="dxa"/>
          </w:tcPr>
          <w:p w14:paraId="59B5F149" w14:textId="77777777" w:rsidR="00ED068A" w:rsidRPr="001C0031" w:rsidRDefault="00ED068A"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Incluye tres indicadores y establece una relación entre la validez del constructo y la validez de contenido.</w:t>
            </w:r>
          </w:p>
        </w:tc>
      </w:tr>
      <w:tr w:rsidR="00ED068A" w:rsidRPr="001C0031" w14:paraId="152CC4F8" w14:textId="77777777" w:rsidTr="00AD2758">
        <w:trPr>
          <w:trHeight w:val="281"/>
          <w:jc w:val="center"/>
        </w:trPr>
        <w:tc>
          <w:tcPr>
            <w:tcW w:w="1568" w:type="dxa"/>
            <w:shd w:val="clear" w:color="auto" w:fill="FAE2D5" w:themeFill="accent2" w:themeFillTint="33"/>
          </w:tcPr>
          <w:p w14:paraId="0B82619B"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n-US"/>
              </w:rPr>
            </w:pPr>
            <w:r w:rsidRPr="001C0031">
              <w:rPr>
                <w:rFonts w:ascii="Times New Roman" w:hAnsi="Times New Roman" w:cs="Times New Roman"/>
                <w:color w:val="000000" w:themeColor="text1"/>
                <w:sz w:val="20"/>
                <w:szCs w:val="20"/>
                <w:lang w:val="en-US"/>
              </w:rPr>
              <w:t>Claeys, Neve, Tulkens y Spinewine (2012)</w:t>
            </w:r>
          </w:p>
        </w:tc>
        <w:tc>
          <w:tcPr>
            <w:tcW w:w="3957" w:type="dxa"/>
            <w:shd w:val="clear" w:color="auto" w:fill="FAE2D5" w:themeFill="accent2" w:themeFillTint="33"/>
          </w:tcPr>
          <w:p w14:paraId="23E73FD7" w14:textId="77777777" w:rsidR="00ED068A" w:rsidRPr="001C0031" w:rsidRDefault="00ED068A" w:rsidP="00E202DE">
            <w:pPr>
              <w:spacing w:line="276" w:lineRule="auto"/>
              <w:jc w:val="center"/>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Índice medio de la desviación media</w:t>
            </w:r>
          </w:p>
        </w:tc>
        <w:tc>
          <w:tcPr>
            <w:tcW w:w="3378" w:type="dxa"/>
            <w:shd w:val="clear" w:color="auto" w:fill="FAE2D5" w:themeFill="accent2" w:themeFillTint="33"/>
          </w:tcPr>
          <w:p w14:paraId="7988EE59" w14:textId="2C447EF6" w:rsidR="003E5168" w:rsidRPr="001C0031" w:rsidRDefault="003E5168"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 xml:space="preserve">Se utiliza para computar tanto el índice de validez de contenido como el índice promedio de desviación media, con la finalidad de analizar los niveles de concordancia, prescindiendo de la orientación positiva o negativa, dada a los ítems en evaluación. </w:t>
            </w:r>
          </w:p>
        </w:tc>
      </w:tr>
    </w:tbl>
    <w:p w14:paraId="718D22A7" w14:textId="450700BA" w:rsidR="00ED068A" w:rsidRPr="001C0031" w:rsidRDefault="001F60F0"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Fuente: Adaptado de Galicia et al (2017).</w:t>
      </w:r>
    </w:p>
    <w:p w14:paraId="616CA7DC" w14:textId="77777777" w:rsidR="001F60F0" w:rsidRPr="001C0031" w:rsidRDefault="001F60F0" w:rsidP="00E202DE">
      <w:pPr>
        <w:spacing w:line="276" w:lineRule="auto"/>
        <w:jc w:val="both"/>
        <w:rPr>
          <w:rFonts w:ascii="Times New Roman" w:hAnsi="Times New Roman" w:cs="Times New Roman"/>
          <w:color w:val="000000" w:themeColor="text1"/>
          <w:lang w:val="es-MX"/>
        </w:rPr>
      </w:pPr>
    </w:p>
    <w:p w14:paraId="4E774239" w14:textId="77777777" w:rsidR="00ED068A" w:rsidRPr="001C0031" w:rsidRDefault="00ED068A"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Considerando que distintos métodos de evaluación están específicamente orientados a la medición de la concordancia entre dos observadores, mientras que otros demandan la participación de un mayor número de evaluadores, se aconseja anticipar el número de jueces participantes en consonancia con las particularidades del instrumento de medición y el análisis estadístico pertinente.</w:t>
      </w:r>
    </w:p>
    <w:p w14:paraId="503471BA" w14:textId="77777777" w:rsidR="00ED068A" w:rsidRPr="001C0031" w:rsidRDefault="00ED068A" w:rsidP="00E202DE">
      <w:pPr>
        <w:spacing w:line="276" w:lineRule="auto"/>
        <w:jc w:val="both"/>
        <w:rPr>
          <w:rFonts w:ascii="Times New Roman" w:hAnsi="Times New Roman" w:cs="Times New Roman"/>
          <w:color w:val="000000" w:themeColor="text1"/>
          <w:lang w:val="es-MX"/>
        </w:rPr>
      </w:pPr>
    </w:p>
    <w:p w14:paraId="06FBD16D" w14:textId="77777777" w:rsidR="00ED068A" w:rsidRPr="001C0031" w:rsidRDefault="00ED068A"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Con respecto al rol de actuar como juez experto, Robles y Rojas (2015) aluden a la importancia de este rol al afirmar que es crucial para eliminar aspectos irrelevantes, incorporar asppectos esenciales y/o modificar aquellos que necesiten ajuste. Durante el proceso de evaluación de la validez de contenido, se examinan diversas opiniones respaldadas por expertos, lo que permite identificar las fortalezas y debilidades del instrumento, incluso en ausencia de consenso unánime (Galicia et al. (2017). Esto permitirá un análisis exhaustivo por parte del investigador, lo que conducirá a decisiones informadas sobre posibles modificaciones, integraciones o eliminaciones.</w:t>
      </w:r>
    </w:p>
    <w:p w14:paraId="059E08CF" w14:textId="77777777" w:rsidR="00ED068A" w:rsidRPr="001C0031" w:rsidRDefault="00ED068A" w:rsidP="00E202DE">
      <w:pPr>
        <w:spacing w:line="276" w:lineRule="auto"/>
        <w:jc w:val="both"/>
        <w:rPr>
          <w:rFonts w:ascii="Times New Roman" w:hAnsi="Times New Roman" w:cs="Times New Roman"/>
          <w:color w:val="000000" w:themeColor="text1"/>
          <w:lang w:val="es-MX"/>
        </w:rPr>
      </w:pPr>
    </w:p>
    <w:p w14:paraId="3D96F245" w14:textId="73AE17E8" w:rsidR="00ED068A" w:rsidRPr="001C0031" w:rsidRDefault="00ED068A"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La metodología para llevar a cabo la validación de contenido por juicio de expertos puede ser adaptable en función de los propósitos del instrumento o el entorno de aplicación,</w:t>
      </w:r>
      <w:r w:rsidR="006B5495" w:rsidRPr="001C0031">
        <w:rPr>
          <w:rFonts w:ascii="Times New Roman" w:hAnsi="Times New Roman" w:cs="Times New Roman"/>
          <w:color w:val="000000" w:themeColor="text1"/>
          <w:lang w:val="es-MX"/>
        </w:rPr>
        <w:t xml:space="preserve"> p</w:t>
      </w:r>
      <w:r w:rsidRPr="001C0031">
        <w:rPr>
          <w:rFonts w:ascii="Times New Roman" w:hAnsi="Times New Roman" w:cs="Times New Roman"/>
          <w:color w:val="000000" w:themeColor="text1"/>
          <w:lang w:val="es-MX"/>
        </w:rPr>
        <w:t>or tanto, es fundamental proporcionar a los evaluadores detalles exhaustivos sobre el desarrollo del instrumento, así como las particularidades de la población objetivo y el entorno de implementación. Frecuentemente, los instrumentos son adaptaciones de otros, traducciones o modificaciones realizadas agregando o quitando elementos; por tanto, todas estas alteraciones deben ser aclaradas a los jueces antes de la evaluación del instrumento.</w:t>
      </w:r>
    </w:p>
    <w:p w14:paraId="0E74A1EE" w14:textId="77777777" w:rsidR="006630F5" w:rsidRPr="001C0031" w:rsidRDefault="006630F5" w:rsidP="00E202DE">
      <w:pPr>
        <w:spacing w:line="276" w:lineRule="auto"/>
        <w:ind w:firstLine="284"/>
        <w:jc w:val="both"/>
        <w:rPr>
          <w:rFonts w:ascii="Times New Roman" w:hAnsi="Times New Roman" w:cs="Times New Roman"/>
          <w:color w:val="000000" w:themeColor="text1"/>
          <w:lang w:val="es-MX"/>
        </w:rPr>
      </w:pPr>
    </w:p>
    <w:p w14:paraId="69BD7520" w14:textId="77777777" w:rsidR="005252EC" w:rsidRPr="001C0031" w:rsidRDefault="005252EC" w:rsidP="00E202DE">
      <w:pPr>
        <w:spacing w:line="276" w:lineRule="auto"/>
        <w:jc w:val="both"/>
        <w:rPr>
          <w:rFonts w:ascii="Times New Roman" w:hAnsi="Times New Roman" w:cs="Times New Roman"/>
          <w:color w:val="000000" w:themeColor="text1"/>
          <w:lang w:val="es-MX"/>
        </w:rPr>
      </w:pPr>
    </w:p>
    <w:p w14:paraId="21EAFB46" w14:textId="7AC04932" w:rsidR="004C6BDF" w:rsidRPr="001C0031" w:rsidRDefault="004C6BDF" w:rsidP="00E202DE">
      <w:pPr>
        <w:spacing w:line="276" w:lineRule="auto"/>
        <w:jc w:val="center"/>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M</w:t>
      </w:r>
      <w:r w:rsidR="00EE5278" w:rsidRPr="001C0031">
        <w:rPr>
          <w:rFonts w:ascii="Times New Roman" w:hAnsi="Times New Roman" w:cs="Times New Roman"/>
          <w:b/>
          <w:bCs/>
          <w:color w:val="000000" w:themeColor="text1"/>
          <w:lang w:val="es-MX"/>
        </w:rPr>
        <w:t>e</w:t>
      </w:r>
      <w:r w:rsidRPr="001C0031">
        <w:rPr>
          <w:rFonts w:ascii="Times New Roman" w:hAnsi="Times New Roman" w:cs="Times New Roman"/>
          <w:b/>
          <w:bCs/>
          <w:color w:val="000000" w:themeColor="text1"/>
          <w:lang w:val="es-MX"/>
        </w:rPr>
        <w:t>tod</w:t>
      </w:r>
      <w:r w:rsidR="00EE5278" w:rsidRPr="001C0031">
        <w:rPr>
          <w:rFonts w:ascii="Times New Roman" w:hAnsi="Times New Roman" w:cs="Times New Roman"/>
          <w:b/>
          <w:bCs/>
          <w:color w:val="000000" w:themeColor="text1"/>
          <w:lang w:val="es-MX"/>
        </w:rPr>
        <w:t>ología</w:t>
      </w:r>
    </w:p>
    <w:p w14:paraId="3B7DBCA4" w14:textId="77777777" w:rsidR="00ED068A" w:rsidRPr="001C0031" w:rsidRDefault="00ED068A" w:rsidP="00E202DE">
      <w:pPr>
        <w:spacing w:line="276" w:lineRule="auto"/>
        <w:jc w:val="center"/>
        <w:rPr>
          <w:rFonts w:ascii="Times New Roman" w:hAnsi="Times New Roman" w:cs="Times New Roman"/>
          <w:color w:val="000000" w:themeColor="text1"/>
          <w:lang w:val="es-MX"/>
        </w:rPr>
      </w:pPr>
    </w:p>
    <w:p w14:paraId="7B10E647" w14:textId="05902C2E" w:rsidR="00EF629D" w:rsidRPr="001C0031" w:rsidRDefault="00EF629D"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El estudio de validación de contenido que utiliza el juicio de expertos se basa en una metodología cualitativa, Robles y Rojas (2015). Si bien puede requerir la evaluación cuantitativa de las respuestas de los expertos en circunstancias particulares, el objetivo central de esta modalidad de investigación radica en adquirir una comprensión exhaustiva y detallada, de naturaleza cualitativa, sobre la pertinencia y adecuación del contenido examinado.</w:t>
      </w:r>
      <w:r w:rsidRPr="001C0031">
        <w:rPr>
          <w:rFonts w:ascii="Times New Roman" w:hAnsi="Times New Roman" w:cs="Times New Roman"/>
        </w:rPr>
        <w:t xml:space="preserve"> </w:t>
      </w:r>
      <w:r w:rsidRPr="001C0031">
        <w:rPr>
          <w:rFonts w:ascii="Times New Roman" w:hAnsi="Times New Roman" w:cs="Times New Roman"/>
          <w:color w:val="000000" w:themeColor="text1"/>
          <w:lang w:val="es-MX"/>
        </w:rPr>
        <w:t xml:space="preserve">Durante un estudio de validación de contenido mediante juicio de expertos se recolectan datos cualitativos en forma de opiniones, comentarios y sugerencias de expertos </w:t>
      </w:r>
      <w:r w:rsidRPr="001C0031">
        <w:rPr>
          <w:rFonts w:ascii="Times New Roman" w:hAnsi="Times New Roman" w:cs="Times New Roman"/>
          <w:color w:val="000000" w:themeColor="text1"/>
          <w:lang w:val="es-MX"/>
        </w:rPr>
        <w:lastRenderedPageBreak/>
        <w:t xml:space="preserve">sobre el contenido del instrumento. Posteriormente, estos datos se someten a un análisis cualitativo, empleando frecuentemente técnicas de análisis temático o de contenido, para discernir patrones, temas y áreas que requieren mejora del contenido. </w:t>
      </w:r>
    </w:p>
    <w:p w14:paraId="19CA432A" w14:textId="77777777" w:rsidR="006C580B" w:rsidRPr="001C0031" w:rsidRDefault="006C580B" w:rsidP="00E202DE">
      <w:pPr>
        <w:spacing w:line="276" w:lineRule="auto"/>
        <w:jc w:val="both"/>
        <w:rPr>
          <w:rFonts w:ascii="Times New Roman" w:hAnsi="Times New Roman" w:cs="Times New Roman"/>
          <w:color w:val="000000" w:themeColor="text1"/>
          <w:lang w:val="es-MX"/>
        </w:rPr>
      </w:pPr>
    </w:p>
    <w:p w14:paraId="53D8E00B" w14:textId="77777777" w:rsidR="00AB0048" w:rsidRPr="001C0031" w:rsidRDefault="006C580B"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Como referencia metodológica utilizada para llevar a cabo la validez de los </w:t>
      </w:r>
      <w:r w:rsidRPr="001C0031">
        <w:rPr>
          <w:rFonts w:ascii="Times New Roman" w:hAnsi="Times New Roman" w:cs="Times New Roman"/>
          <w:color w:val="000000" w:themeColor="text1"/>
        </w:rPr>
        <w:t>in</w:t>
      </w:r>
      <w:r w:rsidR="00646748" w:rsidRPr="001C0031">
        <w:rPr>
          <w:rFonts w:ascii="Times New Roman" w:hAnsi="Times New Roman" w:cs="Times New Roman"/>
          <w:color w:val="000000" w:themeColor="text1"/>
        </w:rPr>
        <w:t>str</w:t>
      </w:r>
      <w:r w:rsidRPr="001C0031">
        <w:rPr>
          <w:rFonts w:ascii="Times New Roman" w:hAnsi="Times New Roman" w:cs="Times New Roman"/>
          <w:color w:val="000000" w:themeColor="text1"/>
        </w:rPr>
        <w:t>umentos</w:t>
      </w:r>
      <w:r w:rsidRPr="001C0031">
        <w:rPr>
          <w:rFonts w:ascii="Times New Roman" w:hAnsi="Times New Roman" w:cs="Times New Roman"/>
          <w:color w:val="000000" w:themeColor="text1"/>
          <w:lang w:val="es-MX"/>
        </w:rPr>
        <w:t xml:space="preserve"> de recolección de datos por juicio de expertos se utilizó la propuesta presentada por </w:t>
      </w:r>
      <w:r w:rsidR="00646748" w:rsidRPr="001C0031">
        <w:rPr>
          <w:rFonts w:ascii="Times New Roman" w:hAnsi="Times New Roman" w:cs="Times New Roman"/>
          <w:color w:val="000000" w:themeColor="text1"/>
          <w:lang w:val="es-MX"/>
        </w:rPr>
        <w:t>la Universidad Alas Peruanas a través de su Escuela de Posgrado</w:t>
      </w:r>
      <w:r w:rsidR="00ED51D8" w:rsidRPr="001C0031">
        <w:rPr>
          <w:rFonts w:ascii="Times New Roman" w:hAnsi="Times New Roman" w:cs="Times New Roman"/>
          <w:color w:val="000000" w:themeColor="text1"/>
          <w:lang w:val="es-MX"/>
        </w:rPr>
        <w:t xml:space="preserve"> en 2018. </w:t>
      </w:r>
      <w:r w:rsidR="00646748" w:rsidRPr="001C0031">
        <w:rPr>
          <w:rFonts w:ascii="Times New Roman" w:hAnsi="Times New Roman" w:cs="Times New Roman"/>
          <w:color w:val="000000" w:themeColor="text1"/>
          <w:lang w:val="es-MX"/>
        </w:rPr>
        <w:t>Esta escuela diseñó una plantilla de Ficha de validación para instrumentos de recolección de datos que incluye varias secciones para llevar a cabo la validación por juicio de expertos. En primera instancia se incluye una sección de datos generales en la que los expertos proporcionan sus nombres y apellidos, su grado académico, la institución en la que laboran y su cargo.</w:t>
      </w:r>
      <w:r w:rsidR="00ED51D8" w:rsidRPr="001C0031">
        <w:rPr>
          <w:rFonts w:ascii="Times New Roman" w:hAnsi="Times New Roman" w:cs="Times New Roman"/>
          <w:color w:val="000000" w:themeColor="text1"/>
          <w:lang w:val="es-MX"/>
        </w:rPr>
        <w:t xml:space="preserve"> </w:t>
      </w:r>
      <w:proofErr w:type="gramStart"/>
      <w:r w:rsidR="00ED51D8" w:rsidRPr="001C0031">
        <w:rPr>
          <w:rFonts w:ascii="Times New Roman" w:hAnsi="Times New Roman" w:cs="Times New Roman"/>
          <w:color w:val="000000" w:themeColor="text1"/>
          <w:lang w:val="es-MX"/>
        </w:rPr>
        <w:t>Además</w:t>
      </w:r>
      <w:proofErr w:type="gramEnd"/>
      <w:r w:rsidR="00ED51D8" w:rsidRPr="001C0031">
        <w:rPr>
          <w:rFonts w:ascii="Times New Roman" w:hAnsi="Times New Roman" w:cs="Times New Roman"/>
          <w:color w:val="000000" w:themeColor="text1"/>
          <w:lang w:val="es-MX"/>
        </w:rPr>
        <w:t xml:space="preserve"> inscluye una serie de indicadores como la claridad, la objetividad, la actualidad, la organización, la suficiencia, la intencionalidad, la consistencia, la </w:t>
      </w:r>
      <w:proofErr w:type="gramStart"/>
      <w:r w:rsidR="00ED51D8" w:rsidRPr="001C0031">
        <w:rPr>
          <w:rFonts w:ascii="Times New Roman" w:hAnsi="Times New Roman" w:cs="Times New Roman"/>
          <w:color w:val="000000" w:themeColor="text1"/>
          <w:lang w:val="es-MX"/>
        </w:rPr>
        <w:t>coherencia,la</w:t>
      </w:r>
      <w:proofErr w:type="gramEnd"/>
      <w:r w:rsidR="00ED51D8" w:rsidRPr="001C0031">
        <w:rPr>
          <w:rFonts w:ascii="Times New Roman" w:hAnsi="Times New Roman" w:cs="Times New Roman"/>
          <w:color w:val="000000" w:themeColor="text1"/>
          <w:lang w:val="es-MX"/>
        </w:rPr>
        <w:t xml:space="preserve"> metodología y la conveniencia del contenido de los instrumentos. </w:t>
      </w:r>
    </w:p>
    <w:p w14:paraId="2C683E95" w14:textId="77777777" w:rsidR="00AB0048" w:rsidRPr="001C0031" w:rsidRDefault="00AB0048" w:rsidP="00E202DE">
      <w:pPr>
        <w:spacing w:line="276" w:lineRule="auto"/>
        <w:jc w:val="both"/>
        <w:rPr>
          <w:rFonts w:ascii="Times New Roman" w:hAnsi="Times New Roman" w:cs="Times New Roman"/>
          <w:color w:val="000000" w:themeColor="text1"/>
          <w:lang w:val="es-MX"/>
        </w:rPr>
      </w:pPr>
    </w:p>
    <w:p w14:paraId="4098FF4E" w14:textId="4217F6EA" w:rsidR="00646748" w:rsidRPr="001C0031" w:rsidRDefault="00ED51D8"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Todo esto medido por una escala que va desde ascendiendo en puntaje desde un grado deficiente, regular, bueno, muy bueno hasta llegar a un grado excelente. Al final de esta propuesta se incluye una valoración cuantitativa y cualitativa de los puntajes obtenidos a través de los expertos y una opinión de aplicabilidad. Así como la firma y posfirma por parte de los expertos. (Anexo 1).</w:t>
      </w:r>
    </w:p>
    <w:p w14:paraId="49ADF3EC" w14:textId="77777777" w:rsidR="00C601CE" w:rsidRPr="001C0031" w:rsidRDefault="00C601CE" w:rsidP="00E202DE">
      <w:pPr>
        <w:pStyle w:val="Ttulo1"/>
        <w:spacing w:line="276" w:lineRule="auto"/>
        <w:ind w:firstLine="284"/>
        <w:jc w:val="both"/>
        <w:rPr>
          <w:rFonts w:ascii="Times New Roman" w:hAnsi="Times New Roman" w:cs="Times New Roman"/>
          <w:color w:val="000000" w:themeColor="text1"/>
          <w:sz w:val="24"/>
          <w:szCs w:val="24"/>
          <w:lang w:val="es-ES_tradnl"/>
        </w:rPr>
      </w:pPr>
      <w:r w:rsidRPr="001C0031">
        <w:rPr>
          <w:rFonts w:ascii="Times New Roman" w:hAnsi="Times New Roman" w:cs="Times New Roman"/>
          <w:color w:val="000000" w:themeColor="text1"/>
          <w:sz w:val="24"/>
          <w:szCs w:val="24"/>
          <w:lang w:val="es-ES_tradnl"/>
        </w:rPr>
        <w:t xml:space="preserve">A partir de esta ficha de validación se diseñó la </w:t>
      </w:r>
      <w:r w:rsidRPr="001C0031">
        <w:rPr>
          <w:rFonts w:ascii="Times New Roman" w:hAnsi="Times New Roman" w:cs="Times New Roman"/>
          <w:color w:val="000000" w:themeColor="text1"/>
          <w:sz w:val="24"/>
          <w:szCs w:val="24"/>
          <w:lang w:val="es-MX"/>
        </w:rPr>
        <w:t xml:space="preserve">Ficha de validación para instrumentos de recolección de datos </w:t>
      </w:r>
      <w:r w:rsidRPr="001C0031">
        <w:rPr>
          <w:rFonts w:ascii="Times New Roman" w:hAnsi="Times New Roman" w:cs="Times New Roman"/>
          <w:color w:val="000000" w:themeColor="text1"/>
          <w:sz w:val="24"/>
          <w:szCs w:val="24"/>
          <w:lang w:val="es-ES_tradnl"/>
        </w:rPr>
        <w:t>utilizada para este estudio en la cual se omitió la información de los expertos como sus nombres, apellidos y cargos, con el objetivo de salvaguardar la anonimidad de estos y solo se conservaron los indicadores para medir el contenido de los instrumentos virtuales de recolección de datos y se agregó la sección de comentarios para obtener información más precisa y detallada con respecto al contenido de los instrumentos. (ver Anexo 2).</w:t>
      </w:r>
    </w:p>
    <w:p w14:paraId="0C65B7E8" w14:textId="77777777" w:rsidR="00531D81" w:rsidRPr="001C0031" w:rsidRDefault="00531D81" w:rsidP="00E202DE">
      <w:pPr>
        <w:spacing w:line="276" w:lineRule="auto"/>
        <w:rPr>
          <w:rFonts w:ascii="Times New Roman" w:hAnsi="Times New Roman" w:cs="Times New Roman"/>
          <w:lang w:val="es-ES_tradnl"/>
        </w:rPr>
      </w:pPr>
    </w:p>
    <w:p w14:paraId="65B63649" w14:textId="77777777" w:rsidR="00C601CE" w:rsidRPr="001C0031" w:rsidRDefault="00C601CE"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Una vez ajustada la ficha de validación, se procedió a investigar quienes serían los candidatos a participar como expertos y validar los instrumentos. Esta investigación se hizo internamente con la administración del centro de estudios de posgrado de filosofía y letras de la Universidad Autónoma de Nuevo León (UANL) puesto que es la instancia en dónde se está llevando a cabo este estudio, además, la UANL es distinguida por estar conformada por docentes e investigadores altamente preparados, calificados y especializados en las diferentes áreas de conocimiento con que cuenta la facultad de filosofía y letras y las que se relacionan directamente con este estudio. </w:t>
      </w:r>
    </w:p>
    <w:p w14:paraId="1C5D20AE" w14:textId="77777777" w:rsidR="00A51075" w:rsidRPr="001C0031" w:rsidRDefault="00A51075" w:rsidP="00E202DE">
      <w:pPr>
        <w:spacing w:line="276" w:lineRule="auto"/>
        <w:jc w:val="both"/>
        <w:rPr>
          <w:rFonts w:ascii="Times New Roman" w:hAnsi="Times New Roman" w:cs="Times New Roman"/>
          <w:color w:val="000000" w:themeColor="text1"/>
          <w:lang w:val="es-MX"/>
        </w:rPr>
      </w:pPr>
    </w:p>
    <w:p w14:paraId="70D9223E" w14:textId="4C54AFFF" w:rsidR="00A51075" w:rsidRPr="001C0031" w:rsidRDefault="00597CF5" w:rsidP="00E202DE">
      <w:pPr>
        <w:spacing w:line="276" w:lineRule="auto"/>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Criterios de selección de participantes</w:t>
      </w:r>
    </w:p>
    <w:p w14:paraId="04415C9F" w14:textId="77777777" w:rsidR="00C601CE" w:rsidRPr="001C0031" w:rsidRDefault="00C601CE" w:rsidP="00E202DE">
      <w:pPr>
        <w:spacing w:line="276" w:lineRule="auto"/>
        <w:jc w:val="both"/>
        <w:rPr>
          <w:rFonts w:ascii="Times New Roman" w:hAnsi="Times New Roman" w:cs="Times New Roman"/>
          <w:color w:val="000000" w:themeColor="text1"/>
          <w:lang w:val="es-MX"/>
        </w:rPr>
      </w:pPr>
    </w:p>
    <w:p w14:paraId="031CB53D" w14:textId="42600E51" w:rsidR="00A51075" w:rsidRPr="001C0031" w:rsidRDefault="00A51075"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Para llevar a cabo la selección de los participantes se tomaron en cuenta varios aspectos</w:t>
      </w:r>
      <w:r w:rsidRPr="001C0031">
        <w:rPr>
          <w:rFonts w:ascii="Times New Roman" w:hAnsi="Times New Roman" w:cs="Times New Roman"/>
        </w:rPr>
        <w:t xml:space="preserve"> </w:t>
      </w:r>
      <w:r w:rsidRPr="001C0031">
        <w:rPr>
          <w:rFonts w:ascii="Times New Roman" w:hAnsi="Times New Roman" w:cs="Times New Roman"/>
          <w:color w:val="000000" w:themeColor="text1"/>
          <w:lang w:val="es-MX"/>
        </w:rPr>
        <w:t xml:space="preserve">esenciales para asegurar la obtención de retroalimentación pertinente y exacta acerca del </w:t>
      </w:r>
      <w:r w:rsidRPr="001C0031">
        <w:rPr>
          <w:rFonts w:ascii="Times New Roman" w:hAnsi="Times New Roman" w:cs="Times New Roman"/>
          <w:color w:val="000000" w:themeColor="text1"/>
          <w:lang w:val="es-MX"/>
        </w:rPr>
        <w:lastRenderedPageBreak/>
        <w:t xml:space="preserve">contenido </w:t>
      </w:r>
      <w:proofErr w:type="gramStart"/>
      <w:r w:rsidRPr="001C0031">
        <w:rPr>
          <w:rFonts w:ascii="Times New Roman" w:hAnsi="Times New Roman" w:cs="Times New Roman"/>
          <w:color w:val="000000" w:themeColor="text1"/>
          <w:lang w:val="es-MX"/>
        </w:rPr>
        <w:t>de los instrumento</w:t>
      </w:r>
      <w:proofErr w:type="gramEnd"/>
      <w:r w:rsidRPr="001C0031">
        <w:rPr>
          <w:rFonts w:ascii="Times New Roman" w:hAnsi="Times New Roman" w:cs="Times New Roman"/>
          <w:color w:val="000000" w:themeColor="text1"/>
          <w:lang w:val="es-MX"/>
        </w:rPr>
        <w:t xml:space="preserve"> de recolección de datos. A </w:t>
      </w:r>
      <w:proofErr w:type="gramStart"/>
      <w:r w:rsidRPr="001C0031">
        <w:rPr>
          <w:rFonts w:ascii="Times New Roman" w:hAnsi="Times New Roman" w:cs="Times New Roman"/>
          <w:color w:val="000000" w:themeColor="text1"/>
          <w:lang w:val="es-MX"/>
        </w:rPr>
        <w:t>continuación</w:t>
      </w:r>
      <w:proofErr w:type="gramEnd"/>
      <w:r w:rsidRPr="001C0031">
        <w:rPr>
          <w:rFonts w:ascii="Times New Roman" w:hAnsi="Times New Roman" w:cs="Times New Roman"/>
          <w:color w:val="000000" w:themeColor="text1"/>
          <w:lang w:val="es-MX"/>
        </w:rPr>
        <w:t xml:space="preserve"> se presentan algunos criterios considerados para la selección de los participantes:</w:t>
      </w:r>
    </w:p>
    <w:p w14:paraId="6BE5A568" w14:textId="77777777" w:rsidR="00A51075" w:rsidRPr="001C0031" w:rsidRDefault="00A51075" w:rsidP="00E202DE">
      <w:pPr>
        <w:spacing w:line="276" w:lineRule="auto"/>
        <w:jc w:val="both"/>
        <w:rPr>
          <w:rFonts w:ascii="Times New Roman" w:hAnsi="Times New Roman" w:cs="Times New Roman"/>
          <w:color w:val="000000" w:themeColor="text1"/>
          <w:lang w:val="es-MX"/>
        </w:rPr>
      </w:pPr>
    </w:p>
    <w:p w14:paraId="533E7EA9" w14:textId="4DA59535" w:rsidR="00A51075" w:rsidRPr="001C0031" w:rsidRDefault="00A51075" w:rsidP="00E202DE">
      <w:pPr>
        <w:pStyle w:val="Prrafodelista"/>
        <w:numPr>
          <w:ilvl w:val="0"/>
          <w:numId w:val="7"/>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Experiencia en el tema: </w:t>
      </w:r>
      <w:r w:rsidR="006606E7" w:rsidRPr="001C0031">
        <w:rPr>
          <w:rFonts w:ascii="Times New Roman" w:hAnsi="Times New Roman" w:cs="Times New Roman"/>
          <w:color w:val="000000" w:themeColor="text1"/>
          <w:lang w:val="es-MX"/>
        </w:rPr>
        <w:t>De acuerdo con Marín et al. (2021), l</w:t>
      </w:r>
      <w:r w:rsidRPr="001C0031">
        <w:rPr>
          <w:rFonts w:ascii="Times New Roman" w:hAnsi="Times New Roman" w:cs="Times New Roman"/>
          <w:color w:val="000000" w:themeColor="text1"/>
          <w:lang w:val="es-MX"/>
        </w:rPr>
        <w:t>os participantes deben poseer experiencia y un sólido entendimiento en el campo específico relacionado con el contenido que está siendo evaluado. Esto garantiza su capacidad para proporcionar una evaluación informada y precisa del contenido del instrumento</w:t>
      </w:r>
      <w:r w:rsidR="006606E7" w:rsidRPr="001C0031">
        <w:rPr>
          <w:rFonts w:ascii="Times New Roman" w:hAnsi="Times New Roman" w:cs="Times New Roman"/>
          <w:color w:val="000000" w:themeColor="text1"/>
          <w:lang w:val="es-MX"/>
        </w:rPr>
        <w:t>.</w:t>
      </w:r>
    </w:p>
    <w:p w14:paraId="6910C2E6" w14:textId="77777777" w:rsidR="006606E7" w:rsidRPr="001C0031" w:rsidRDefault="006606E7" w:rsidP="00E202DE">
      <w:pPr>
        <w:pStyle w:val="Prrafodelista"/>
        <w:spacing w:line="276" w:lineRule="auto"/>
        <w:jc w:val="both"/>
        <w:rPr>
          <w:rFonts w:ascii="Times New Roman" w:hAnsi="Times New Roman" w:cs="Times New Roman"/>
          <w:color w:val="000000" w:themeColor="text1"/>
          <w:lang w:val="es-MX"/>
        </w:rPr>
      </w:pPr>
    </w:p>
    <w:p w14:paraId="385B0814" w14:textId="62F34D01" w:rsidR="007B4912" w:rsidRPr="001C0031" w:rsidRDefault="007B4912" w:rsidP="00E202DE">
      <w:pPr>
        <w:pStyle w:val="Prrafodelista"/>
        <w:numPr>
          <w:ilvl w:val="0"/>
          <w:numId w:val="7"/>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Experiencia laboral: </w:t>
      </w:r>
      <w:r w:rsidR="006606E7" w:rsidRPr="001C0031">
        <w:rPr>
          <w:rFonts w:ascii="Times New Roman" w:hAnsi="Times New Roman" w:cs="Times New Roman"/>
          <w:color w:val="000000" w:themeColor="text1"/>
          <w:lang w:val="es-MX"/>
        </w:rPr>
        <w:t xml:space="preserve">Cabero y Barroso (2013) sugieren </w:t>
      </w:r>
      <w:proofErr w:type="gramStart"/>
      <w:r w:rsidR="006606E7" w:rsidRPr="001C0031">
        <w:rPr>
          <w:rFonts w:ascii="Times New Roman" w:hAnsi="Times New Roman" w:cs="Times New Roman"/>
          <w:color w:val="000000" w:themeColor="text1"/>
          <w:lang w:val="es-MX"/>
        </w:rPr>
        <w:t>que</w:t>
      </w:r>
      <w:proofErr w:type="gramEnd"/>
      <w:r w:rsidR="006606E7" w:rsidRPr="001C0031">
        <w:rPr>
          <w:rFonts w:ascii="Times New Roman" w:hAnsi="Times New Roman" w:cs="Times New Roman"/>
          <w:color w:val="000000" w:themeColor="text1"/>
          <w:lang w:val="es-MX"/>
        </w:rPr>
        <w:t xml:space="preserve"> e</w:t>
      </w:r>
      <w:r w:rsidRPr="001C0031">
        <w:rPr>
          <w:rFonts w:ascii="Times New Roman" w:hAnsi="Times New Roman" w:cs="Times New Roman"/>
          <w:color w:val="000000" w:themeColor="text1"/>
          <w:lang w:val="es-MX"/>
        </w:rPr>
        <w:t>n adición al acervo teórico, resulta benéfico reclutar individuos que cuenten con conocimientos empíricos o laborales pertinentes en el área temática. Esto engloba a individuos en ejercicio profesional, expertos académicos, investigadores en la materia, entre otros perfiles</w:t>
      </w:r>
      <w:r w:rsidR="00C601CE" w:rsidRPr="001C0031">
        <w:rPr>
          <w:rFonts w:ascii="Times New Roman" w:hAnsi="Times New Roman" w:cs="Times New Roman"/>
          <w:color w:val="000000" w:themeColor="text1"/>
          <w:lang w:val="es-MX"/>
        </w:rPr>
        <w:t xml:space="preserve">, </w:t>
      </w:r>
    </w:p>
    <w:p w14:paraId="0DFF5287" w14:textId="77777777" w:rsidR="007B4912" w:rsidRPr="001C0031" w:rsidRDefault="007B4912" w:rsidP="00E202DE">
      <w:pPr>
        <w:pStyle w:val="Prrafodelista"/>
        <w:spacing w:line="276" w:lineRule="auto"/>
        <w:jc w:val="both"/>
        <w:rPr>
          <w:rFonts w:ascii="Times New Roman" w:hAnsi="Times New Roman" w:cs="Times New Roman"/>
          <w:color w:val="000000" w:themeColor="text1"/>
          <w:lang w:val="es-MX"/>
        </w:rPr>
      </w:pPr>
    </w:p>
    <w:p w14:paraId="36DF8FE4" w14:textId="6D125B0F" w:rsidR="007B4912" w:rsidRPr="001C0031" w:rsidRDefault="007B4912" w:rsidP="00E202DE">
      <w:pPr>
        <w:pStyle w:val="Prrafodelista"/>
        <w:numPr>
          <w:ilvl w:val="0"/>
          <w:numId w:val="7"/>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Diversidad de perspectivas: </w:t>
      </w:r>
      <w:r w:rsidR="001D1338" w:rsidRPr="001C0031">
        <w:rPr>
          <w:rFonts w:ascii="Times New Roman" w:hAnsi="Times New Roman" w:cs="Times New Roman"/>
          <w:color w:val="000000" w:themeColor="text1"/>
          <w:lang w:val="es-MX"/>
        </w:rPr>
        <w:t>Como lo afirman Robles y Rojas (2015), r</w:t>
      </w:r>
      <w:r w:rsidRPr="001C0031">
        <w:rPr>
          <w:rFonts w:ascii="Times New Roman" w:hAnsi="Times New Roman" w:cs="Times New Roman"/>
          <w:color w:val="000000" w:themeColor="text1"/>
          <w:lang w:val="es-MX"/>
        </w:rPr>
        <w:t>esulta provechoso incorporar individuos con distintos enfoques y campos de experiencia relacionados con el tema en consideración. Esto puede ayudar a garantizar una evaluación más completa y diversa del contenido del instrumento</w:t>
      </w:r>
      <w:r w:rsidR="001D1338" w:rsidRPr="001C0031">
        <w:rPr>
          <w:rFonts w:ascii="Times New Roman" w:hAnsi="Times New Roman" w:cs="Times New Roman"/>
          <w:color w:val="000000" w:themeColor="text1"/>
          <w:lang w:val="es-MX"/>
        </w:rPr>
        <w:t>.</w:t>
      </w:r>
    </w:p>
    <w:p w14:paraId="4929D17D" w14:textId="77777777" w:rsidR="007B4912" w:rsidRPr="001C0031" w:rsidRDefault="007B4912" w:rsidP="00E202DE">
      <w:pPr>
        <w:pStyle w:val="Prrafodelista"/>
        <w:spacing w:line="276" w:lineRule="auto"/>
        <w:rPr>
          <w:rFonts w:ascii="Times New Roman" w:hAnsi="Times New Roman" w:cs="Times New Roman"/>
          <w:color w:val="000000" w:themeColor="text1"/>
          <w:lang w:val="es-MX"/>
        </w:rPr>
      </w:pPr>
    </w:p>
    <w:p w14:paraId="440F3F16" w14:textId="36266320" w:rsidR="007B4912" w:rsidRPr="001C0031" w:rsidRDefault="007B4912" w:rsidP="00E202DE">
      <w:pPr>
        <w:pStyle w:val="Prrafodelista"/>
        <w:numPr>
          <w:ilvl w:val="0"/>
          <w:numId w:val="7"/>
        </w:numPr>
        <w:spacing w:line="276" w:lineRule="auto"/>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Disponibilidad: Según Infante, (2014), Los involucrados deben manifestar disposición y dedicación para emplear tiempo y esfuerzo en la evaluación del contenido del instrumento. Esto puede implicar participar en reuniones, revisar materiales y proporcionar comentarios detallados, entre otras tareas.</w:t>
      </w:r>
    </w:p>
    <w:p w14:paraId="21E089BF" w14:textId="77777777" w:rsidR="00C601CE" w:rsidRPr="001C0031" w:rsidRDefault="00C601CE" w:rsidP="00E202DE">
      <w:pPr>
        <w:pStyle w:val="Prrafodelista"/>
        <w:spacing w:line="276" w:lineRule="auto"/>
        <w:rPr>
          <w:rFonts w:ascii="Times New Roman" w:hAnsi="Times New Roman" w:cs="Times New Roman"/>
          <w:color w:val="000000" w:themeColor="text1"/>
          <w:lang w:val="es-MX"/>
        </w:rPr>
      </w:pPr>
    </w:p>
    <w:p w14:paraId="50118087" w14:textId="55D2CEA6" w:rsidR="00C601CE" w:rsidRPr="001C0031" w:rsidRDefault="00C601CE" w:rsidP="00E202DE">
      <w:pPr>
        <w:spacing w:line="276" w:lineRule="auto"/>
        <w:ind w:firstLine="284"/>
        <w:jc w:val="both"/>
        <w:rPr>
          <w:rStyle w:val="sr-free"/>
          <w:rFonts w:ascii="Times New Roman" w:hAnsi="Times New Roman" w:cs="Times New Roman"/>
          <w:color w:val="000000" w:themeColor="text1"/>
          <w:shd w:val="clear" w:color="auto" w:fill="FFFFFF"/>
        </w:rPr>
      </w:pPr>
      <w:r w:rsidRPr="001C0031">
        <w:rPr>
          <w:rFonts w:ascii="Times New Roman" w:hAnsi="Times New Roman" w:cs="Times New Roman"/>
          <w:color w:val="000000" w:themeColor="text1"/>
          <w:lang w:val="es-MX"/>
        </w:rPr>
        <w:t xml:space="preserve">En cuanto a la cantidad de expertos necesarios para participar en el proceso, la literatura no demuestra un criterio consistente con respecto a este dato, sin </w:t>
      </w:r>
      <w:proofErr w:type="gramStart"/>
      <w:r w:rsidRPr="001C0031">
        <w:rPr>
          <w:rFonts w:ascii="Times New Roman" w:hAnsi="Times New Roman" w:cs="Times New Roman"/>
          <w:color w:val="000000" w:themeColor="text1"/>
          <w:lang w:val="es-MX"/>
        </w:rPr>
        <w:t>embargo,  autores</w:t>
      </w:r>
      <w:proofErr w:type="gramEnd"/>
      <w:r w:rsidRPr="001C0031">
        <w:rPr>
          <w:rFonts w:ascii="Times New Roman" w:hAnsi="Times New Roman" w:cs="Times New Roman"/>
          <w:color w:val="000000" w:themeColor="text1"/>
          <w:lang w:val="es-MX"/>
        </w:rPr>
        <w:t xml:space="preserve"> como Zartha-Sossa et al. (2017) manifiestan que el número ideal de participantes es de 9 a 24 expertos. </w:t>
      </w:r>
      <w:r w:rsidR="00495D22" w:rsidRPr="001C0031">
        <w:rPr>
          <w:rFonts w:ascii="Times New Roman" w:hAnsi="Times New Roman" w:cs="Times New Roman"/>
          <w:color w:val="000000" w:themeColor="text1"/>
          <w:lang w:val="es-MX"/>
        </w:rPr>
        <w:t xml:space="preserve">En contraste, </w:t>
      </w:r>
      <w:r w:rsidRPr="001C0031">
        <w:rPr>
          <w:rFonts w:ascii="Times New Roman" w:hAnsi="Times New Roman" w:cs="Times New Roman"/>
          <w:color w:val="000000" w:themeColor="text1"/>
          <w:lang w:val="es-MX"/>
        </w:rPr>
        <w:t>Habib (2023) señala que el número recomendado de participantes expertos ronda de los 5 a los 10. Así que de acuerdo con los criterios de selección previamente mencionados y la recomendación de</w:t>
      </w:r>
      <w:r w:rsidR="00495D22" w:rsidRPr="001C0031">
        <w:rPr>
          <w:rFonts w:ascii="Times New Roman" w:hAnsi="Times New Roman" w:cs="Times New Roman"/>
          <w:color w:val="000000" w:themeColor="text1"/>
          <w:lang w:val="es-MX"/>
        </w:rPr>
        <w:t xml:space="preserve"> una experta del tema</w:t>
      </w:r>
      <w:r w:rsidRPr="001C0031">
        <w:rPr>
          <w:rFonts w:ascii="Times New Roman" w:hAnsi="Times New Roman" w:cs="Times New Roman"/>
          <w:color w:val="000000" w:themeColor="text1"/>
          <w:lang w:val="es-MX"/>
        </w:rPr>
        <w:t xml:space="preserve">, </w:t>
      </w:r>
      <w:r w:rsidRPr="001C0031">
        <w:rPr>
          <w:rStyle w:val="sr-free"/>
          <w:rFonts w:ascii="Times New Roman" w:hAnsi="Times New Roman" w:cs="Times New Roman"/>
          <w:color w:val="000000" w:themeColor="text1"/>
          <w:shd w:val="clear" w:color="auto" w:fill="FFFFFF"/>
        </w:rPr>
        <w:t>e</w:t>
      </w:r>
      <w:r w:rsidR="006F350D" w:rsidRPr="001C0031">
        <w:rPr>
          <w:rStyle w:val="sr-free"/>
          <w:rFonts w:ascii="Times New Roman" w:hAnsi="Times New Roman" w:cs="Times New Roman"/>
          <w:color w:val="000000" w:themeColor="text1"/>
          <w:shd w:val="clear" w:color="auto" w:fill="FFFFFF"/>
        </w:rPr>
        <w:t xml:space="preserve">ste estudio contó con la participación </w:t>
      </w:r>
      <w:proofErr w:type="gramStart"/>
      <w:r w:rsidR="001D1338" w:rsidRPr="001C0031">
        <w:rPr>
          <w:rStyle w:val="sr-free"/>
          <w:rFonts w:ascii="Times New Roman" w:hAnsi="Times New Roman" w:cs="Times New Roman"/>
          <w:color w:val="000000" w:themeColor="text1"/>
          <w:shd w:val="clear" w:color="auto" w:fill="FFFFFF"/>
        </w:rPr>
        <w:t xml:space="preserve">de  </w:t>
      </w:r>
      <w:r w:rsidR="00495D22" w:rsidRPr="001C0031">
        <w:rPr>
          <w:rStyle w:val="sr-free"/>
          <w:rFonts w:ascii="Times New Roman" w:hAnsi="Times New Roman" w:cs="Times New Roman"/>
          <w:color w:val="000000" w:themeColor="text1"/>
          <w:shd w:val="clear" w:color="auto" w:fill="FFFFFF"/>
        </w:rPr>
        <w:t>seis</w:t>
      </w:r>
      <w:proofErr w:type="gramEnd"/>
      <w:r w:rsidR="00495D22" w:rsidRPr="001C0031">
        <w:rPr>
          <w:rStyle w:val="sr-free"/>
          <w:rFonts w:ascii="Times New Roman" w:hAnsi="Times New Roman" w:cs="Times New Roman"/>
          <w:color w:val="000000" w:themeColor="text1"/>
          <w:shd w:val="clear" w:color="auto" w:fill="FFFFFF"/>
        </w:rPr>
        <w:t xml:space="preserve"> </w:t>
      </w:r>
      <w:r w:rsidR="001D1338" w:rsidRPr="001C0031">
        <w:rPr>
          <w:rStyle w:val="sr-free"/>
          <w:rFonts w:ascii="Times New Roman" w:hAnsi="Times New Roman" w:cs="Times New Roman"/>
          <w:color w:val="000000" w:themeColor="text1"/>
          <w:shd w:val="clear" w:color="auto" w:fill="FFFFFF"/>
        </w:rPr>
        <w:t>especialistas con grado de PhD y que laboran en una institución de educación superior</w:t>
      </w:r>
      <w:r w:rsidR="00495D22" w:rsidRPr="001C0031">
        <w:rPr>
          <w:rStyle w:val="sr-free"/>
          <w:rFonts w:ascii="Times New Roman" w:hAnsi="Times New Roman" w:cs="Times New Roman"/>
          <w:color w:val="000000" w:themeColor="text1"/>
          <w:shd w:val="clear" w:color="auto" w:fill="FFFFFF"/>
        </w:rPr>
        <w:t>.</w:t>
      </w:r>
    </w:p>
    <w:p w14:paraId="2B8D4F90" w14:textId="77777777" w:rsidR="00C601CE" w:rsidRPr="001C0031" w:rsidRDefault="00C601CE" w:rsidP="00E202DE">
      <w:pPr>
        <w:spacing w:line="276" w:lineRule="auto"/>
        <w:jc w:val="both"/>
        <w:rPr>
          <w:rStyle w:val="sr-free"/>
          <w:rFonts w:ascii="Times New Roman" w:hAnsi="Times New Roman" w:cs="Times New Roman"/>
          <w:color w:val="000000" w:themeColor="text1"/>
          <w:shd w:val="clear" w:color="auto" w:fill="FFFFFF"/>
        </w:rPr>
      </w:pPr>
    </w:p>
    <w:p w14:paraId="37611E57" w14:textId="4A7CA9DD" w:rsidR="004A658B" w:rsidRPr="001C0031" w:rsidRDefault="006F350D" w:rsidP="00E202DE">
      <w:pPr>
        <w:spacing w:line="276" w:lineRule="auto"/>
        <w:ind w:firstLine="284"/>
        <w:jc w:val="both"/>
        <w:rPr>
          <w:rStyle w:val="sr-free"/>
          <w:rFonts w:ascii="Times New Roman" w:hAnsi="Times New Roman" w:cs="Times New Roman"/>
          <w:color w:val="000000" w:themeColor="text1"/>
          <w:lang w:val="es-MX"/>
        </w:rPr>
      </w:pPr>
      <w:r w:rsidRPr="001C0031">
        <w:rPr>
          <w:rStyle w:val="sr-free"/>
          <w:rFonts w:ascii="Times New Roman" w:hAnsi="Times New Roman" w:cs="Times New Roman"/>
          <w:color w:val="000000" w:themeColor="text1"/>
          <w:shd w:val="clear" w:color="auto" w:fill="FFFFFF"/>
        </w:rPr>
        <w:t xml:space="preserve">La experiencia laboral de los participantes oscila entre diez y veinticinco años. La experiencia profesional dichos participantes está orientada a la investigación y la docencia universitaria, centrando su formación en campos como la investigación en psicología, la educación superior, la autonomía, la enseñanza y aprendizaje de las lenguas extranjeras y la innovación educativa. </w:t>
      </w:r>
    </w:p>
    <w:p w14:paraId="7707B47C" w14:textId="77777777" w:rsidR="004A658B" w:rsidRPr="001C0031" w:rsidRDefault="004A658B" w:rsidP="00E202DE">
      <w:pPr>
        <w:spacing w:line="276" w:lineRule="auto"/>
        <w:jc w:val="both"/>
        <w:rPr>
          <w:rFonts w:ascii="Times New Roman" w:hAnsi="Times New Roman" w:cs="Times New Roman"/>
          <w:color w:val="000000" w:themeColor="text1"/>
          <w:lang w:val="es-MX"/>
        </w:rPr>
      </w:pPr>
    </w:p>
    <w:p w14:paraId="60E33F03" w14:textId="4C49B89A" w:rsidR="00495D22" w:rsidRPr="001C0031" w:rsidRDefault="004A658B"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Después de haber preseleccionado a los que fungirían como expertos se procedió a la disistribución de </w:t>
      </w:r>
      <w:proofErr w:type="gramStart"/>
      <w:r w:rsidRPr="001C0031">
        <w:rPr>
          <w:rFonts w:ascii="Times New Roman" w:hAnsi="Times New Roman" w:cs="Times New Roman"/>
          <w:color w:val="000000" w:themeColor="text1"/>
          <w:lang w:val="es-MX"/>
        </w:rPr>
        <w:t>invitaciones  para</w:t>
      </w:r>
      <w:proofErr w:type="gramEnd"/>
      <w:r w:rsidRPr="001C0031">
        <w:rPr>
          <w:rFonts w:ascii="Times New Roman" w:hAnsi="Times New Roman" w:cs="Times New Roman"/>
          <w:color w:val="000000" w:themeColor="text1"/>
          <w:lang w:val="es-MX"/>
        </w:rPr>
        <w:t xml:space="preserve"> la participación a </w:t>
      </w:r>
      <w:r w:rsidR="00D02857" w:rsidRPr="001C0031">
        <w:rPr>
          <w:rFonts w:ascii="Times New Roman" w:hAnsi="Times New Roman" w:cs="Times New Roman"/>
          <w:color w:val="000000" w:themeColor="text1"/>
          <w:lang w:val="es-MX"/>
        </w:rPr>
        <w:t>siete</w:t>
      </w:r>
      <w:r w:rsidRPr="001C0031">
        <w:rPr>
          <w:rFonts w:ascii="Times New Roman" w:hAnsi="Times New Roman" w:cs="Times New Roman"/>
          <w:color w:val="000000" w:themeColor="text1"/>
          <w:lang w:val="es-MX"/>
        </w:rPr>
        <w:t xml:space="preserve"> jueces diferentes, justificando la elección y proponiendo un plazo estimado para la entrega de los resultados. Fue importante</w:t>
      </w:r>
      <w:r w:rsidR="00AD2758" w:rsidRPr="001C0031">
        <w:rPr>
          <w:rFonts w:ascii="Times New Roman" w:hAnsi="Times New Roman" w:cs="Times New Roman"/>
          <w:color w:val="000000" w:themeColor="text1"/>
          <w:lang w:val="es-MX"/>
        </w:rPr>
        <w:t xml:space="preserve"> </w:t>
      </w:r>
      <w:r w:rsidRPr="001C0031">
        <w:rPr>
          <w:rFonts w:ascii="Times New Roman" w:hAnsi="Times New Roman" w:cs="Times New Roman"/>
          <w:color w:val="000000" w:themeColor="text1"/>
          <w:lang w:val="es-MX"/>
        </w:rPr>
        <w:t xml:space="preserve">la inclusión del archivo electrónico que contiene el instrumento a ser validado y proporcionar </w:t>
      </w:r>
      <w:r w:rsidRPr="001C0031">
        <w:rPr>
          <w:rFonts w:ascii="Times New Roman" w:hAnsi="Times New Roman" w:cs="Times New Roman"/>
          <w:color w:val="000000" w:themeColor="text1"/>
          <w:lang w:val="es-MX"/>
        </w:rPr>
        <w:lastRenderedPageBreak/>
        <w:t>el enlace a la herramienta denominada "</w:t>
      </w:r>
      <w:r w:rsidRPr="001C0031">
        <w:rPr>
          <w:rFonts w:ascii="Times New Roman" w:hAnsi="Times New Roman" w:cs="Times New Roman"/>
        </w:rPr>
        <w:t xml:space="preserve"> </w:t>
      </w:r>
      <w:r w:rsidRPr="001C0031">
        <w:rPr>
          <w:rFonts w:ascii="Times New Roman" w:hAnsi="Times New Roman" w:cs="Times New Roman"/>
          <w:color w:val="000000" w:themeColor="text1"/>
          <w:lang w:val="es-MX"/>
        </w:rPr>
        <w:t xml:space="preserve">Ficha de validación para instrumentos de recolección de datos”. De inmediato cuatro de los seis jueces invitados aceptaron amablemente participar como expertos, sin </w:t>
      </w:r>
      <w:proofErr w:type="gramStart"/>
      <w:r w:rsidRPr="001C0031">
        <w:rPr>
          <w:rFonts w:ascii="Times New Roman" w:hAnsi="Times New Roman" w:cs="Times New Roman"/>
          <w:color w:val="000000" w:themeColor="text1"/>
          <w:lang w:val="es-MX"/>
        </w:rPr>
        <w:t>embargo</w:t>
      </w:r>
      <w:proofErr w:type="gramEnd"/>
      <w:r w:rsidRPr="001C0031">
        <w:rPr>
          <w:rFonts w:ascii="Times New Roman" w:hAnsi="Times New Roman" w:cs="Times New Roman"/>
          <w:color w:val="000000" w:themeColor="text1"/>
          <w:lang w:val="es-MX"/>
        </w:rPr>
        <w:t xml:space="preserve"> se tuvo que emitir un recordatorio pues </w:t>
      </w:r>
      <w:r w:rsidR="00D02857" w:rsidRPr="001C0031">
        <w:rPr>
          <w:rFonts w:ascii="Times New Roman" w:hAnsi="Times New Roman" w:cs="Times New Roman"/>
          <w:color w:val="000000" w:themeColor="text1"/>
          <w:lang w:val="es-MX"/>
        </w:rPr>
        <w:t>tres</w:t>
      </w:r>
      <w:r w:rsidRPr="001C0031">
        <w:rPr>
          <w:rFonts w:ascii="Times New Roman" w:hAnsi="Times New Roman" w:cs="Times New Roman"/>
          <w:color w:val="000000" w:themeColor="text1"/>
          <w:lang w:val="es-MX"/>
        </w:rPr>
        <w:t xml:space="preserve"> jueces no respondieron a esta invitación. Al final, después de una semana</w:t>
      </w:r>
      <w:r w:rsidR="00D02857" w:rsidRPr="001C0031">
        <w:rPr>
          <w:rFonts w:ascii="Times New Roman" w:hAnsi="Times New Roman" w:cs="Times New Roman"/>
          <w:color w:val="000000" w:themeColor="text1"/>
          <w:lang w:val="es-MX"/>
        </w:rPr>
        <w:t>,</w:t>
      </w:r>
      <w:r w:rsidRPr="001C0031">
        <w:rPr>
          <w:rFonts w:ascii="Times New Roman" w:hAnsi="Times New Roman" w:cs="Times New Roman"/>
          <w:color w:val="000000" w:themeColor="text1"/>
          <w:lang w:val="es-MX"/>
        </w:rPr>
        <w:t xml:space="preserve"> </w:t>
      </w:r>
      <w:proofErr w:type="gramStart"/>
      <w:r w:rsidR="00D02857" w:rsidRPr="001C0031">
        <w:rPr>
          <w:rFonts w:ascii="Times New Roman" w:hAnsi="Times New Roman" w:cs="Times New Roman"/>
          <w:color w:val="000000" w:themeColor="text1"/>
          <w:lang w:val="es-MX"/>
        </w:rPr>
        <w:t>dos</w:t>
      </w:r>
      <w:r w:rsidRPr="001C0031">
        <w:rPr>
          <w:rFonts w:ascii="Times New Roman" w:hAnsi="Times New Roman" w:cs="Times New Roman"/>
          <w:color w:val="000000" w:themeColor="text1"/>
          <w:lang w:val="es-MX"/>
        </w:rPr>
        <w:t xml:space="preserve"> juez</w:t>
      </w:r>
      <w:proofErr w:type="gramEnd"/>
      <w:r w:rsidRPr="001C0031">
        <w:rPr>
          <w:rFonts w:ascii="Times New Roman" w:hAnsi="Times New Roman" w:cs="Times New Roman"/>
          <w:color w:val="000000" w:themeColor="text1"/>
          <w:lang w:val="es-MX"/>
        </w:rPr>
        <w:t xml:space="preserve"> más se agreg</w:t>
      </w:r>
      <w:r w:rsidR="00495D22" w:rsidRPr="001C0031">
        <w:rPr>
          <w:rFonts w:ascii="Times New Roman" w:hAnsi="Times New Roman" w:cs="Times New Roman"/>
          <w:color w:val="000000" w:themeColor="text1"/>
          <w:lang w:val="es-MX"/>
        </w:rPr>
        <w:t>aron</w:t>
      </w:r>
      <w:r w:rsidRPr="001C0031">
        <w:rPr>
          <w:rFonts w:ascii="Times New Roman" w:hAnsi="Times New Roman" w:cs="Times New Roman"/>
          <w:color w:val="000000" w:themeColor="text1"/>
          <w:lang w:val="es-MX"/>
        </w:rPr>
        <w:t xml:space="preserve"> a la lista quedando el total de los </w:t>
      </w:r>
      <w:r w:rsidR="00D02857" w:rsidRPr="001C0031">
        <w:rPr>
          <w:rFonts w:ascii="Times New Roman" w:hAnsi="Times New Roman" w:cs="Times New Roman"/>
          <w:color w:val="000000" w:themeColor="text1"/>
          <w:lang w:val="es-MX"/>
        </w:rPr>
        <w:t>seis</w:t>
      </w:r>
      <w:r w:rsidRPr="001C0031">
        <w:rPr>
          <w:rFonts w:ascii="Times New Roman" w:hAnsi="Times New Roman" w:cs="Times New Roman"/>
          <w:color w:val="000000" w:themeColor="text1"/>
          <w:lang w:val="es-MX"/>
        </w:rPr>
        <w:t xml:space="preserve"> expertos participantes.</w:t>
      </w:r>
      <w:r w:rsidR="00495D22" w:rsidRPr="001C0031">
        <w:rPr>
          <w:rFonts w:ascii="Times New Roman" w:hAnsi="Times New Roman" w:cs="Times New Roman"/>
          <w:color w:val="000000" w:themeColor="text1"/>
          <w:lang w:val="es-MX"/>
        </w:rPr>
        <w:t xml:space="preserve"> Se agrega un cronograma de</w:t>
      </w:r>
      <w:r w:rsidR="00BB0357" w:rsidRPr="001C0031">
        <w:rPr>
          <w:rFonts w:ascii="Times New Roman" w:hAnsi="Times New Roman" w:cs="Times New Roman"/>
          <w:color w:val="000000" w:themeColor="text1"/>
          <w:lang w:val="es-MX"/>
        </w:rPr>
        <w:t xml:space="preserve"> las</w:t>
      </w:r>
      <w:r w:rsidR="00495D22" w:rsidRPr="001C0031">
        <w:rPr>
          <w:rFonts w:ascii="Times New Roman" w:hAnsi="Times New Roman" w:cs="Times New Roman"/>
          <w:color w:val="000000" w:themeColor="text1"/>
          <w:lang w:val="es-MX"/>
        </w:rPr>
        <w:t xml:space="preserve"> </w:t>
      </w:r>
      <w:r w:rsidR="00BB0357" w:rsidRPr="001C0031">
        <w:rPr>
          <w:rFonts w:ascii="Times New Roman" w:hAnsi="Times New Roman" w:cs="Times New Roman"/>
          <w:color w:val="000000" w:themeColor="text1"/>
          <w:lang w:val="es-MX"/>
        </w:rPr>
        <w:t>etapas de</w:t>
      </w:r>
      <w:r w:rsidR="007B3E50" w:rsidRPr="001C0031">
        <w:rPr>
          <w:rFonts w:ascii="Times New Roman" w:hAnsi="Times New Roman" w:cs="Times New Roman"/>
          <w:color w:val="000000" w:themeColor="text1"/>
          <w:lang w:val="es-MX"/>
        </w:rPr>
        <w:t>l trabajo de campo que se hizo para llevar a cabo la</w:t>
      </w:r>
      <w:r w:rsidR="00BB0357" w:rsidRPr="001C0031">
        <w:rPr>
          <w:rFonts w:ascii="Times New Roman" w:hAnsi="Times New Roman" w:cs="Times New Roman"/>
          <w:color w:val="000000" w:themeColor="text1"/>
          <w:lang w:val="es-MX"/>
        </w:rPr>
        <w:t xml:space="preserve"> </w:t>
      </w:r>
      <w:r w:rsidR="00495D22" w:rsidRPr="001C0031">
        <w:rPr>
          <w:rFonts w:ascii="Times New Roman" w:hAnsi="Times New Roman" w:cs="Times New Roman"/>
          <w:color w:val="000000" w:themeColor="text1"/>
          <w:lang w:val="es-MX"/>
        </w:rPr>
        <w:t xml:space="preserve">recopilación de datos en donde se ilustra más detalladamente la información relacionada </w:t>
      </w:r>
      <w:proofErr w:type="gramStart"/>
      <w:r w:rsidR="00495D22" w:rsidRPr="001C0031">
        <w:rPr>
          <w:rFonts w:ascii="Times New Roman" w:hAnsi="Times New Roman" w:cs="Times New Roman"/>
          <w:color w:val="000000" w:themeColor="text1"/>
          <w:lang w:val="es-MX"/>
        </w:rPr>
        <w:t>con  fechas</w:t>
      </w:r>
      <w:proofErr w:type="gramEnd"/>
      <w:r w:rsidR="00495D22" w:rsidRPr="001C0031">
        <w:rPr>
          <w:rFonts w:ascii="Times New Roman" w:hAnsi="Times New Roman" w:cs="Times New Roman"/>
          <w:color w:val="000000" w:themeColor="text1"/>
          <w:lang w:val="es-MX"/>
        </w:rPr>
        <w:t xml:space="preserve">, etapas, envío de invitaciones, recordatorios y sesiones con algunos de los especialistas. </w:t>
      </w:r>
    </w:p>
    <w:p w14:paraId="1774AABF" w14:textId="77777777" w:rsidR="001F60F0" w:rsidRPr="001C0031" w:rsidRDefault="001F60F0" w:rsidP="00E202DE">
      <w:pPr>
        <w:spacing w:line="276" w:lineRule="auto"/>
        <w:jc w:val="both"/>
        <w:rPr>
          <w:rFonts w:ascii="Times New Roman" w:hAnsi="Times New Roman" w:cs="Times New Roman"/>
          <w:color w:val="000000" w:themeColor="text1"/>
          <w:lang w:val="es-MX"/>
        </w:rPr>
      </w:pPr>
    </w:p>
    <w:p w14:paraId="20C87723" w14:textId="0104E929" w:rsidR="00495D22" w:rsidRPr="001C0031" w:rsidRDefault="001F60F0"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b/>
          <w:bCs/>
          <w:color w:val="000000" w:themeColor="text1"/>
          <w:lang w:val="es-MX"/>
        </w:rPr>
        <w:t>Tabla 2</w:t>
      </w:r>
      <w:r w:rsidRPr="001C0031">
        <w:rPr>
          <w:rFonts w:ascii="Times New Roman" w:hAnsi="Times New Roman" w:cs="Times New Roman"/>
          <w:color w:val="000000" w:themeColor="text1"/>
          <w:lang w:val="es-MX"/>
        </w:rPr>
        <w:t>: Cronograma de etapas del trabajo de campo para la reccolección de datos</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1"/>
        <w:gridCol w:w="2281"/>
        <w:gridCol w:w="3978"/>
      </w:tblGrid>
      <w:tr w:rsidR="00495D22" w:rsidRPr="001C0031" w14:paraId="7E24FCB2" w14:textId="577DF53E" w:rsidTr="00447FA9">
        <w:trPr>
          <w:trHeight w:val="494"/>
        </w:trPr>
        <w:tc>
          <w:tcPr>
            <w:tcW w:w="2481" w:type="dxa"/>
            <w:shd w:val="clear" w:color="auto" w:fill="FAE2D5" w:themeFill="accent2" w:themeFillTint="33"/>
          </w:tcPr>
          <w:p w14:paraId="2A6BA1A5" w14:textId="2397B90B" w:rsidR="00495D22" w:rsidRPr="001C0031" w:rsidRDefault="00BB0357" w:rsidP="00E202DE">
            <w:pPr>
              <w:spacing w:line="276" w:lineRule="auto"/>
              <w:jc w:val="center"/>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Etapa</w:t>
            </w:r>
          </w:p>
        </w:tc>
        <w:tc>
          <w:tcPr>
            <w:tcW w:w="2281" w:type="dxa"/>
            <w:shd w:val="clear" w:color="auto" w:fill="FAE2D5" w:themeFill="accent2" w:themeFillTint="33"/>
          </w:tcPr>
          <w:p w14:paraId="534DFF0A" w14:textId="569ED554" w:rsidR="00495D22" w:rsidRPr="001C0031" w:rsidRDefault="00BB0357" w:rsidP="00E202DE">
            <w:pPr>
              <w:spacing w:line="276" w:lineRule="auto"/>
              <w:jc w:val="center"/>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Fecha</w:t>
            </w:r>
          </w:p>
        </w:tc>
        <w:tc>
          <w:tcPr>
            <w:tcW w:w="3978" w:type="dxa"/>
            <w:shd w:val="clear" w:color="auto" w:fill="FAE2D5" w:themeFill="accent2" w:themeFillTint="33"/>
          </w:tcPr>
          <w:p w14:paraId="16363C5E" w14:textId="123B64AB" w:rsidR="00495D22" w:rsidRPr="001C0031" w:rsidRDefault="00BB0357" w:rsidP="00E202DE">
            <w:pPr>
              <w:spacing w:line="276" w:lineRule="auto"/>
              <w:jc w:val="center"/>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Actividades</w:t>
            </w:r>
          </w:p>
        </w:tc>
      </w:tr>
      <w:tr w:rsidR="00495D22" w:rsidRPr="001C0031" w14:paraId="02FC98FC" w14:textId="0315E0FD" w:rsidTr="00495D22">
        <w:trPr>
          <w:trHeight w:val="1283"/>
        </w:trPr>
        <w:tc>
          <w:tcPr>
            <w:tcW w:w="2481" w:type="dxa"/>
          </w:tcPr>
          <w:p w14:paraId="69232941" w14:textId="4EAD9DA5"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1.</w:t>
            </w:r>
            <w:r w:rsidR="00BB0357" w:rsidRPr="001C0031">
              <w:rPr>
                <w:rFonts w:ascii="Times New Roman" w:hAnsi="Times New Roman" w:cs="Times New Roman"/>
                <w:color w:val="000000" w:themeColor="text1"/>
                <w:sz w:val="20"/>
                <w:szCs w:val="20"/>
                <w:lang w:val="es-MX"/>
              </w:rPr>
              <w:t xml:space="preserve">Preparación </w:t>
            </w:r>
          </w:p>
          <w:p w14:paraId="39D3875C" w14:textId="7ED915B8" w:rsidR="00495D22"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(Semana 1 y 2)</w:t>
            </w:r>
          </w:p>
        </w:tc>
        <w:tc>
          <w:tcPr>
            <w:tcW w:w="2281" w:type="dxa"/>
          </w:tcPr>
          <w:p w14:paraId="7F4580D3" w14:textId="19F196B0" w:rsidR="00495D22"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 xml:space="preserve">25 septiembre </w:t>
            </w:r>
            <w:proofErr w:type="gramStart"/>
            <w:r w:rsidRPr="001C0031">
              <w:rPr>
                <w:rFonts w:ascii="Times New Roman" w:hAnsi="Times New Roman" w:cs="Times New Roman"/>
                <w:color w:val="000000" w:themeColor="text1"/>
                <w:sz w:val="20"/>
                <w:szCs w:val="20"/>
                <w:lang w:val="es-MX"/>
              </w:rPr>
              <w:t>-  6</w:t>
            </w:r>
            <w:proofErr w:type="gramEnd"/>
            <w:r w:rsidRPr="001C0031">
              <w:rPr>
                <w:rFonts w:ascii="Times New Roman" w:hAnsi="Times New Roman" w:cs="Times New Roman"/>
                <w:color w:val="000000" w:themeColor="text1"/>
                <w:sz w:val="20"/>
                <w:szCs w:val="20"/>
                <w:lang w:val="es-MX"/>
              </w:rPr>
              <w:t xml:space="preserve"> octubre 2024</w:t>
            </w:r>
          </w:p>
        </w:tc>
        <w:tc>
          <w:tcPr>
            <w:tcW w:w="3978" w:type="dxa"/>
          </w:tcPr>
          <w:p w14:paraId="7964EBA0" w14:textId="6B0D789D"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Diseño del protocolo del estudio, criterios de selección de expertos, formato de recolección de datos.</w:t>
            </w:r>
          </w:p>
        </w:tc>
      </w:tr>
      <w:tr w:rsidR="00BB0357" w:rsidRPr="001C0031" w14:paraId="4136D920" w14:textId="77777777" w:rsidTr="00447FA9">
        <w:trPr>
          <w:trHeight w:val="1283"/>
        </w:trPr>
        <w:tc>
          <w:tcPr>
            <w:tcW w:w="2481" w:type="dxa"/>
            <w:shd w:val="clear" w:color="auto" w:fill="FAE2D5" w:themeFill="accent2" w:themeFillTint="33"/>
          </w:tcPr>
          <w:p w14:paraId="382B9189" w14:textId="25716D13"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2.</w:t>
            </w:r>
            <w:r w:rsidR="00BB0357" w:rsidRPr="001C0031">
              <w:rPr>
                <w:rFonts w:ascii="Times New Roman" w:hAnsi="Times New Roman" w:cs="Times New Roman"/>
                <w:color w:val="000000" w:themeColor="text1"/>
                <w:sz w:val="20"/>
                <w:szCs w:val="20"/>
                <w:lang w:val="es-MX"/>
              </w:rPr>
              <w:t>Consulta de expertos (Semana 3)</w:t>
            </w:r>
          </w:p>
        </w:tc>
        <w:tc>
          <w:tcPr>
            <w:tcW w:w="2281" w:type="dxa"/>
            <w:shd w:val="clear" w:color="auto" w:fill="FAE2D5" w:themeFill="accent2" w:themeFillTint="33"/>
          </w:tcPr>
          <w:p w14:paraId="7A7AFE6C" w14:textId="210FB02F"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9 - 15 octubre</w:t>
            </w:r>
          </w:p>
        </w:tc>
        <w:tc>
          <w:tcPr>
            <w:tcW w:w="3978" w:type="dxa"/>
            <w:shd w:val="clear" w:color="auto" w:fill="FAE2D5" w:themeFill="accent2" w:themeFillTint="33"/>
          </w:tcPr>
          <w:p w14:paraId="5B7F6447" w14:textId="2A8DDC60"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Preparación del instrumento de evaluación y búsqueda de los expertos participantes.</w:t>
            </w:r>
          </w:p>
        </w:tc>
      </w:tr>
      <w:tr w:rsidR="00BB0357" w:rsidRPr="001C0031" w14:paraId="6BBE4F26" w14:textId="77777777" w:rsidTr="00495D22">
        <w:trPr>
          <w:trHeight w:val="1283"/>
        </w:trPr>
        <w:tc>
          <w:tcPr>
            <w:tcW w:w="2481" w:type="dxa"/>
          </w:tcPr>
          <w:p w14:paraId="694095E9" w14:textId="39385C0F"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3.</w:t>
            </w:r>
            <w:r w:rsidR="00BB0357" w:rsidRPr="001C0031">
              <w:rPr>
                <w:rFonts w:ascii="Times New Roman" w:hAnsi="Times New Roman" w:cs="Times New Roman"/>
                <w:color w:val="000000" w:themeColor="text1"/>
                <w:sz w:val="20"/>
                <w:szCs w:val="20"/>
                <w:lang w:val="es-MX"/>
              </w:rPr>
              <w:t xml:space="preserve">Distribución del instrumento </w:t>
            </w:r>
          </w:p>
          <w:p w14:paraId="29CAED21" w14:textId="04F294BC"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(Semana 4 y 5)</w:t>
            </w:r>
          </w:p>
        </w:tc>
        <w:tc>
          <w:tcPr>
            <w:tcW w:w="2281" w:type="dxa"/>
          </w:tcPr>
          <w:p w14:paraId="68F7D89D" w14:textId="43D1F5BE"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16 - 28 octubre</w:t>
            </w:r>
          </w:p>
        </w:tc>
        <w:tc>
          <w:tcPr>
            <w:tcW w:w="3978" w:type="dxa"/>
          </w:tcPr>
          <w:p w14:paraId="073DDFC5" w14:textId="6DC3EC86"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Envío del instrumento de evaluación a expertos, confirmación de recepción.</w:t>
            </w:r>
          </w:p>
        </w:tc>
      </w:tr>
      <w:tr w:rsidR="00BB0357" w:rsidRPr="001C0031" w14:paraId="39E0C160" w14:textId="77777777" w:rsidTr="00447FA9">
        <w:trPr>
          <w:trHeight w:val="1283"/>
        </w:trPr>
        <w:tc>
          <w:tcPr>
            <w:tcW w:w="2481" w:type="dxa"/>
            <w:shd w:val="clear" w:color="auto" w:fill="FAE2D5" w:themeFill="accent2" w:themeFillTint="33"/>
          </w:tcPr>
          <w:p w14:paraId="3884A2BA" w14:textId="5BDAA984"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4.</w:t>
            </w:r>
            <w:r w:rsidR="00BB0357" w:rsidRPr="001C0031">
              <w:rPr>
                <w:rFonts w:ascii="Times New Roman" w:hAnsi="Times New Roman" w:cs="Times New Roman"/>
                <w:color w:val="000000" w:themeColor="text1"/>
                <w:sz w:val="20"/>
                <w:szCs w:val="20"/>
                <w:lang w:val="es-MX"/>
              </w:rPr>
              <w:t>Envío de recordatorios (Semana 5)</w:t>
            </w:r>
          </w:p>
        </w:tc>
        <w:tc>
          <w:tcPr>
            <w:tcW w:w="2281" w:type="dxa"/>
            <w:shd w:val="clear" w:color="auto" w:fill="FAE2D5" w:themeFill="accent2" w:themeFillTint="33"/>
          </w:tcPr>
          <w:p w14:paraId="53638C84" w14:textId="10138505"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23 - 27 octubre</w:t>
            </w:r>
          </w:p>
        </w:tc>
        <w:tc>
          <w:tcPr>
            <w:tcW w:w="3978" w:type="dxa"/>
            <w:shd w:val="clear" w:color="auto" w:fill="FAE2D5" w:themeFill="accent2" w:themeFillTint="33"/>
          </w:tcPr>
          <w:p w14:paraId="2D1280B7" w14:textId="5FE0E3C0"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Envío de recordatorios a los especialistas que no confirmaron.</w:t>
            </w:r>
          </w:p>
        </w:tc>
      </w:tr>
      <w:tr w:rsidR="00BB0357" w:rsidRPr="001C0031" w14:paraId="2CEBC5F2" w14:textId="77777777" w:rsidTr="00495D22">
        <w:trPr>
          <w:trHeight w:val="1283"/>
        </w:trPr>
        <w:tc>
          <w:tcPr>
            <w:tcW w:w="2481" w:type="dxa"/>
          </w:tcPr>
          <w:p w14:paraId="466F28F5" w14:textId="39FE1AFD"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5.</w:t>
            </w:r>
            <w:r w:rsidR="00BB0357" w:rsidRPr="001C0031">
              <w:rPr>
                <w:rFonts w:ascii="Times New Roman" w:hAnsi="Times New Roman" w:cs="Times New Roman"/>
                <w:color w:val="000000" w:themeColor="text1"/>
                <w:sz w:val="20"/>
                <w:szCs w:val="20"/>
                <w:lang w:val="es-MX"/>
              </w:rPr>
              <w:t>Periodo de evaluación</w:t>
            </w:r>
          </w:p>
          <w:p w14:paraId="27554247" w14:textId="1055CB91"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(Semana 6 y 7)</w:t>
            </w:r>
          </w:p>
        </w:tc>
        <w:tc>
          <w:tcPr>
            <w:tcW w:w="2281" w:type="dxa"/>
          </w:tcPr>
          <w:p w14:paraId="0CDC7709" w14:textId="7352E339"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30 octubre - 10 de noviembre</w:t>
            </w:r>
          </w:p>
        </w:tc>
        <w:tc>
          <w:tcPr>
            <w:tcW w:w="3978" w:type="dxa"/>
          </w:tcPr>
          <w:p w14:paraId="00CF5490" w14:textId="06A427BB"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Revisión del instrumento, evaluaciones, sesiones con los expertos.</w:t>
            </w:r>
          </w:p>
        </w:tc>
      </w:tr>
      <w:tr w:rsidR="00BB0357" w:rsidRPr="001C0031" w14:paraId="20A6EC2B" w14:textId="77777777" w:rsidTr="00447FA9">
        <w:trPr>
          <w:trHeight w:val="1283"/>
        </w:trPr>
        <w:tc>
          <w:tcPr>
            <w:tcW w:w="2481" w:type="dxa"/>
            <w:shd w:val="clear" w:color="auto" w:fill="FAE2D5" w:themeFill="accent2" w:themeFillTint="33"/>
          </w:tcPr>
          <w:p w14:paraId="144F23DB" w14:textId="09EB1ED6"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6.</w:t>
            </w:r>
            <w:r w:rsidR="00BB0357" w:rsidRPr="001C0031">
              <w:rPr>
                <w:rFonts w:ascii="Times New Roman" w:hAnsi="Times New Roman" w:cs="Times New Roman"/>
                <w:color w:val="000000" w:themeColor="text1"/>
                <w:sz w:val="20"/>
                <w:szCs w:val="20"/>
                <w:lang w:val="es-MX"/>
              </w:rPr>
              <w:t>Revisión de retroalimentación (Semana 8)</w:t>
            </w:r>
          </w:p>
        </w:tc>
        <w:tc>
          <w:tcPr>
            <w:tcW w:w="2281" w:type="dxa"/>
            <w:shd w:val="clear" w:color="auto" w:fill="FAE2D5" w:themeFill="accent2" w:themeFillTint="33"/>
          </w:tcPr>
          <w:p w14:paraId="3B1F4A45" w14:textId="4CC277A9"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13 - 17 noviembre</w:t>
            </w:r>
          </w:p>
        </w:tc>
        <w:tc>
          <w:tcPr>
            <w:tcW w:w="3978" w:type="dxa"/>
            <w:shd w:val="clear" w:color="auto" w:fill="FAE2D5" w:themeFill="accent2" w:themeFillTint="33"/>
          </w:tcPr>
          <w:p w14:paraId="3A711E5F" w14:textId="604ECB31"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Ajuste del instrumento, edición, modificación, adición y reducción de ítems.</w:t>
            </w:r>
          </w:p>
        </w:tc>
      </w:tr>
      <w:tr w:rsidR="00BB0357" w:rsidRPr="001C0031" w14:paraId="5148BF66" w14:textId="77777777" w:rsidTr="00495D22">
        <w:trPr>
          <w:trHeight w:val="1283"/>
        </w:trPr>
        <w:tc>
          <w:tcPr>
            <w:tcW w:w="2481" w:type="dxa"/>
          </w:tcPr>
          <w:p w14:paraId="08BAD27A" w14:textId="5FB93C20"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7.</w:t>
            </w:r>
            <w:r w:rsidR="00BB0357" w:rsidRPr="001C0031">
              <w:rPr>
                <w:rFonts w:ascii="Times New Roman" w:hAnsi="Times New Roman" w:cs="Times New Roman"/>
                <w:color w:val="000000" w:themeColor="text1"/>
                <w:sz w:val="20"/>
                <w:szCs w:val="20"/>
                <w:lang w:val="es-MX"/>
              </w:rPr>
              <w:t>Recopilación de respuestas, análisis de datos cualitativos (Semana 9 y 10)</w:t>
            </w:r>
          </w:p>
        </w:tc>
        <w:tc>
          <w:tcPr>
            <w:tcW w:w="2281" w:type="dxa"/>
          </w:tcPr>
          <w:p w14:paraId="0229388A" w14:textId="42751EA0"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20 - 30 noviembre</w:t>
            </w:r>
          </w:p>
        </w:tc>
        <w:tc>
          <w:tcPr>
            <w:tcW w:w="3978" w:type="dxa"/>
          </w:tcPr>
          <w:p w14:paraId="026AABAD" w14:textId="03D4EFCA"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Análisis de datos cualitativos</w:t>
            </w:r>
          </w:p>
        </w:tc>
      </w:tr>
      <w:tr w:rsidR="00BB0357" w:rsidRPr="001C0031" w14:paraId="51576AE7" w14:textId="77777777" w:rsidTr="00447FA9">
        <w:trPr>
          <w:trHeight w:val="1283"/>
        </w:trPr>
        <w:tc>
          <w:tcPr>
            <w:tcW w:w="2481" w:type="dxa"/>
            <w:shd w:val="clear" w:color="auto" w:fill="FAE2D5" w:themeFill="accent2" w:themeFillTint="33"/>
          </w:tcPr>
          <w:p w14:paraId="3223F6BB" w14:textId="41E9188B" w:rsidR="00BB0357" w:rsidRPr="001C0031" w:rsidRDefault="00AD2758"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lastRenderedPageBreak/>
              <w:t>8.</w:t>
            </w:r>
            <w:r w:rsidR="00BB0357" w:rsidRPr="001C0031">
              <w:rPr>
                <w:rFonts w:ascii="Times New Roman" w:hAnsi="Times New Roman" w:cs="Times New Roman"/>
                <w:color w:val="000000" w:themeColor="text1"/>
                <w:sz w:val="20"/>
                <w:szCs w:val="20"/>
                <w:lang w:val="es-MX"/>
              </w:rPr>
              <w:t xml:space="preserve">Análisis final </w:t>
            </w:r>
          </w:p>
          <w:p w14:paraId="6AFA8D86" w14:textId="49D60253"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(Semana 11 y 12)</w:t>
            </w:r>
          </w:p>
        </w:tc>
        <w:tc>
          <w:tcPr>
            <w:tcW w:w="2281" w:type="dxa"/>
            <w:shd w:val="clear" w:color="auto" w:fill="FAE2D5" w:themeFill="accent2" w:themeFillTint="33"/>
          </w:tcPr>
          <w:p w14:paraId="291441BF" w14:textId="375EB13C" w:rsidR="00BB0357" w:rsidRPr="001C0031" w:rsidRDefault="00BB0357" w:rsidP="00E202DE">
            <w:pPr>
              <w:spacing w:line="276" w:lineRule="auto"/>
              <w:rPr>
                <w:rFonts w:ascii="Times New Roman" w:hAnsi="Times New Roman" w:cs="Times New Roman"/>
                <w:color w:val="000000" w:themeColor="text1"/>
                <w:sz w:val="20"/>
                <w:szCs w:val="20"/>
                <w:lang w:val="es-MX"/>
              </w:rPr>
            </w:pPr>
            <w:r w:rsidRPr="001C0031">
              <w:rPr>
                <w:rFonts w:ascii="Times New Roman" w:hAnsi="Times New Roman" w:cs="Times New Roman"/>
                <w:color w:val="000000" w:themeColor="text1"/>
                <w:sz w:val="20"/>
                <w:szCs w:val="20"/>
                <w:lang w:val="es-MX"/>
              </w:rPr>
              <w:t>4 - 15 diciembre</w:t>
            </w:r>
          </w:p>
        </w:tc>
        <w:tc>
          <w:tcPr>
            <w:tcW w:w="3978" w:type="dxa"/>
            <w:shd w:val="clear" w:color="auto" w:fill="FAE2D5" w:themeFill="accent2" w:themeFillTint="33"/>
          </w:tcPr>
          <w:p w14:paraId="092AFDCE" w14:textId="1AFFBC20" w:rsidR="00BB0357" w:rsidRPr="001C0031" w:rsidRDefault="00BB0357" w:rsidP="00E202DE">
            <w:pPr>
              <w:spacing w:line="276" w:lineRule="auto"/>
              <w:jc w:val="both"/>
              <w:rPr>
                <w:rFonts w:ascii="Times New Roman" w:hAnsi="Times New Roman" w:cs="Times New Roman"/>
                <w:color w:val="000000" w:themeColor="text1"/>
                <w:sz w:val="20"/>
                <w:szCs w:val="20"/>
                <w:lang w:val="es-MX"/>
              </w:rPr>
            </w:pPr>
            <w:r w:rsidRPr="001C0031">
              <w:rPr>
                <w:rFonts w:ascii="Times New Roman" w:hAnsi="Times New Roman" w:cs="Times New Roman"/>
                <w:sz w:val="20"/>
                <w:szCs w:val="20"/>
              </w:rPr>
              <w:t>Análisis final de los datos recopilados, incluyendo la consolidación de los comentarios de los expertos y la identificación de temas comunes y preparación de un informe detallado sobre los resultados del estudio de validación de contenido.</w:t>
            </w:r>
          </w:p>
        </w:tc>
      </w:tr>
    </w:tbl>
    <w:p w14:paraId="253B6E76" w14:textId="433B4DA8" w:rsidR="00495D22" w:rsidRPr="001C0031" w:rsidRDefault="001F60F0" w:rsidP="00E202DE">
      <w:pPr>
        <w:spacing w:line="276" w:lineRule="auto"/>
        <w:jc w:val="both"/>
        <w:rPr>
          <w:rStyle w:val="sr-free"/>
          <w:rFonts w:ascii="Times New Roman" w:hAnsi="Times New Roman" w:cs="Times New Roman"/>
          <w:color w:val="000000" w:themeColor="text1"/>
          <w:lang w:val="es-MX"/>
        </w:rPr>
      </w:pPr>
      <w:r w:rsidRPr="001C0031">
        <w:rPr>
          <w:rStyle w:val="sr-free"/>
          <w:rFonts w:ascii="Times New Roman" w:hAnsi="Times New Roman" w:cs="Times New Roman"/>
          <w:color w:val="000000" w:themeColor="text1"/>
          <w:lang w:val="es-MX"/>
        </w:rPr>
        <w:t>Fuente: Elaboración propia</w:t>
      </w:r>
    </w:p>
    <w:p w14:paraId="23532847" w14:textId="77777777" w:rsidR="001F60F0" w:rsidRPr="001C0031" w:rsidRDefault="001F60F0" w:rsidP="00E202DE">
      <w:pPr>
        <w:spacing w:line="276" w:lineRule="auto"/>
        <w:jc w:val="both"/>
        <w:rPr>
          <w:rStyle w:val="sr-free"/>
          <w:rFonts w:ascii="Times New Roman" w:hAnsi="Times New Roman" w:cs="Times New Roman"/>
          <w:color w:val="000000" w:themeColor="text1"/>
          <w:lang w:val="es-MX"/>
        </w:rPr>
      </w:pPr>
    </w:p>
    <w:p w14:paraId="61B91096" w14:textId="25DC7EB6" w:rsidR="004A658B" w:rsidRPr="001C0031" w:rsidRDefault="00531D81" w:rsidP="00E202DE">
      <w:pPr>
        <w:spacing w:line="276" w:lineRule="auto"/>
        <w:ind w:firstLine="284"/>
        <w:jc w:val="both"/>
        <w:rPr>
          <w:rStyle w:val="sr-free"/>
          <w:rFonts w:ascii="Times New Roman" w:hAnsi="Times New Roman" w:cs="Times New Roman"/>
          <w:color w:val="000000" w:themeColor="text1"/>
          <w:lang w:val="es-MX"/>
        </w:rPr>
      </w:pPr>
      <w:r w:rsidRPr="001C0031">
        <w:rPr>
          <w:rStyle w:val="sr-free"/>
          <w:rFonts w:ascii="Times New Roman" w:hAnsi="Times New Roman" w:cs="Times New Roman"/>
          <w:color w:val="000000" w:themeColor="text1"/>
          <w:lang w:val="es-MX"/>
        </w:rPr>
        <w:t>Es necesario considerar que el cronograma propuesto es meramente ilustrativo y susceptible de ajustes conforme a las exigencias y los medios disponibles para la investigación particular. Además, es recomendable mantener una comunicación periódica con los expertos y realizar los ajustes necesarios en el cronograma para garantizar la participación y el cumplimiento de los plazos establecidos.</w:t>
      </w:r>
    </w:p>
    <w:p w14:paraId="7749D33A" w14:textId="77777777" w:rsidR="00AB0048" w:rsidRPr="001C0031" w:rsidRDefault="00AB0048" w:rsidP="00E202DE">
      <w:pPr>
        <w:spacing w:line="276" w:lineRule="auto"/>
        <w:jc w:val="both"/>
        <w:rPr>
          <w:rFonts w:ascii="Times New Roman" w:hAnsi="Times New Roman" w:cs="Times New Roman"/>
          <w:color w:val="000000" w:themeColor="text1"/>
          <w:lang w:val="es-MX"/>
        </w:rPr>
      </w:pPr>
    </w:p>
    <w:p w14:paraId="78970B4A" w14:textId="1BB4A172" w:rsidR="0029568D" w:rsidRPr="001C0031" w:rsidRDefault="00597CF5" w:rsidP="00E202DE">
      <w:pPr>
        <w:spacing w:line="276" w:lineRule="auto"/>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Contenido de los instrumentos virtuales de recolección de datos</w:t>
      </w:r>
    </w:p>
    <w:p w14:paraId="21A162A1" w14:textId="77777777" w:rsidR="0029568D" w:rsidRPr="001C0031" w:rsidRDefault="0029568D" w:rsidP="00E202DE">
      <w:pPr>
        <w:spacing w:line="276" w:lineRule="auto"/>
        <w:jc w:val="both"/>
        <w:rPr>
          <w:rFonts w:ascii="Times New Roman" w:hAnsi="Times New Roman" w:cs="Times New Roman"/>
          <w:color w:val="000000" w:themeColor="text1"/>
          <w:lang w:val="es-MX"/>
        </w:rPr>
      </w:pPr>
    </w:p>
    <w:p w14:paraId="2F5A8B4F" w14:textId="6CBFE434" w:rsidR="0029568D" w:rsidRPr="001C0031" w:rsidRDefault="0029568D"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La investigación educativa conlleva una serie de desafíos que deben ser abordados de manera adecuada</w:t>
      </w:r>
      <w:r w:rsidR="004129F2" w:rsidRPr="001C0031">
        <w:rPr>
          <w:rFonts w:ascii="Times New Roman" w:hAnsi="Times New Roman" w:cs="Times New Roman"/>
          <w:color w:val="000000" w:themeColor="text1"/>
          <w:lang w:val="es-MX"/>
        </w:rPr>
        <w:t xml:space="preserve"> (Guevara et al. 2020), </w:t>
      </w:r>
      <w:r w:rsidRPr="001C0031">
        <w:rPr>
          <w:rFonts w:ascii="Times New Roman" w:hAnsi="Times New Roman" w:cs="Times New Roman"/>
          <w:color w:val="000000" w:themeColor="text1"/>
          <w:lang w:val="es-MX"/>
        </w:rPr>
        <w:t xml:space="preserve">siendo fundamental contar con herramientas que faciliten los procesos involucrados. En particular, la validación de los instrumentos de recolección de datos reviste una importancia crucial, ya que de ello dependerá la obtención de resultados confiables y alineados con los propósitos establecidos. </w:t>
      </w:r>
    </w:p>
    <w:p w14:paraId="11AB5BDA" w14:textId="77777777" w:rsidR="0029568D" w:rsidRPr="001C0031" w:rsidRDefault="0029568D" w:rsidP="00E202DE">
      <w:pPr>
        <w:spacing w:line="276" w:lineRule="auto"/>
        <w:jc w:val="both"/>
        <w:rPr>
          <w:rFonts w:ascii="Times New Roman" w:hAnsi="Times New Roman" w:cs="Times New Roman"/>
          <w:color w:val="000000" w:themeColor="text1"/>
          <w:lang w:val="es-MX"/>
        </w:rPr>
      </w:pPr>
    </w:p>
    <w:p w14:paraId="2F1A0F1A" w14:textId="3A605FC3" w:rsidR="004129F2" w:rsidRPr="001C0031" w:rsidRDefault="0029568D"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L</w:t>
      </w:r>
      <w:r w:rsidR="00AB0048" w:rsidRPr="001C0031">
        <w:rPr>
          <w:rFonts w:ascii="Times New Roman" w:hAnsi="Times New Roman" w:cs="Times New Roman"/>
          <w:color w:val="000000" w:themeColor="text1"/>
          <w:lang w:val="es-MX"/>
        </w:rPr>
        <w:t xml:space="preserve">os instrumentos </w:t>
      </w:r>
      <w:r w:rsidRPr="001C0031">
        <w:rPr>
          <w:rFonts w:ascii="Times New Roman" w:hAnsi="Times New Roman" w:cs="Times New Roman"/>
          <w:color w:val="000000" w:themeColor="text1"/>
          <w:lang w:val="es-MX"/>
        </w:rPr>
        <w:t>virtual</w:t>
      </w:r>
      <w:r w:rsidR="00AB0048" w:rsidRPr="001C0031">
        <w:rPr>
          <w:rFonts w:ascii="Times New Roman" w:hAnsi="Times New Roman" w:cs="Times New Roman"/>
          <w:color w:val="000000" w:themeColor="text1"/>
          <w:lang w:val="es-MX"/>
        </w:rPr>
        <w:t>es</w:t>
      </w:r>
      <w:r w:rsidRPr="001C0031">
        <w:rPr>
          <w:rFonts w:ascii="Times New Roman" w:hAnsi="Times New Roman" w:cs="Times New Roman"/>
          <w:color w:val="000000" w:themeColor="text1"/>
          <w:lang w:val="es-MX"/>
        </w:rPr>
        <w:t xml:space="preserve"> desarrollad</w:t>
      </w:r>
      <w:r w:rsidR="00AB0048" w:rsidRPr="001C0031">
        <w:rPr>
          <w:rFonts w:ascii="Times New Roman" w:hAnsi="Times New Roman" w:cs="Times New Roman"/>
          <w:color w:val="000000" w:themeColor="text1"/>
          <w:lang w:val="es-MX"/>
        </w:rPr>
        <w:t>os</w:t>
      </w:r>
      <w:r w:rsidRPr="001C0031">
        <w:rPr>
          <w:rFonts w:ascii="Times New Roman" w:hAnsi="Times New Roman" w:cs="Times New Roman"/>
          <w:color w:val="000000" w:themeColor="text1"/>
          <w:lang w:val="es-MX"/>
        </w:rPr>
        <w:t xml:space="preserve"> se bas</w:t>
      </w:r>
      <w:r w:rsidR="00AB0048" w:rsidRPr="001C0031">
        <w:rPr>
          <w:rFonts w:ascii="Times New Roman" w:hAnsi="Times New Roman" w:cs="Times New Roman"/>
          <w:color w:val="000000" w:themeColor="text1"/>
          <w:lang w:val="es-MX"/>
        </w:rPr>
        <w:t>aron</w:t>
      </w:r>
      <w:r w:rsidRPr="001C0031">
        <w:rPr>
          <w:rFonts w:ascii="Times New Roman" w:hAnsi="Times New Roman" w:cs="Times New Roman"/>
          <w:color w:val="000000" w:themeColor="text1"/>
          <w:lang w:val="es-MX"/>
        </w:rPr>
        <w:t xml:space="preserve"> en las categorías establecidas por </w:t>
      </w:r>
      <w:r w:rsidR="00AB0048" w:rsidRPr="001C0031">
        <w:rPr>
          <w:rFonts w:ascii="Times New Roman" w:hAnsi="Times New Roman" w:cs="Times New Roman"/>
          <w:color w:val="000000" w:themeColor="text1"/>
          <w:lang w:val="es-MX"/>
        </w:rPr>
        <w:t xml:space="preserve">la Universidad Alas Peruanas </w:t>
      </w:r>
      <w:r w:rsidRPr="001C0031">
        <w:rPr>
          <w:rFonts w:ascii="Times New Roman" w:hAnsi="Times New Roman" w:cs="Times New Roman"/>
          <w:color w:val="000000" w:themeColor="text1"/>
          <w:lang w:val="es-MX"/>
        </w:rPr>
        <w:t>(20</w:t>
      </w:r>
      <w:r w:rsidR="00AB0048" w:rsidRPr="001C0031">
        <w:rPr>
          <w:rFonts w:ascii="Times New Roman" w:hAnsi="Times New Roman" w:cs="Times New Roman"/>
          <w:color w:val="000000" w:themeColor="text1"/>
          <w:lang w:val="es-MX"/>
        </w:rPr>
        <w:t>1</w:t>
      </w:r>
      <w:r w:rsidRPr="001C0031">
        <w:rPr>
          <w:rFonts w:ascii="Times New Roman" w:hAnsi="Times New Roman" w:cs="Times New Roman"/>
          <w:color w:val="000000" w:themeColor="text1"/>
          <w:lang w:val="es-MX"/>
        </w:rPr>
        <w:t>8) para asegurar la validez de contenido de los ítems a través de una plantilla</w:t>
      </w:r>
      <w:r w:rsidR="00AB0048" w:rsidRPr="001C0031">
        <w:rPr>
          <w:rFonts w:ascii="Times New Roman" w:hAnsi="Times New Roman" w:cs="Times New Roman"/>
          <w:color w:val="000000" w:themeColor="text1"/>
          <w:lang w:val="es-MX"/>
        </w:rPr>
        <w:t xml:space="preserve"> que contenía aspectos específicos a evaluar:</w:t>
      </w:r>
      <w:r w:rsidRPr="001C0031">
        <w:rPr>
          <w:rFonts w:ascii="Times New Roman" w:hAnsi="Times New Roman" w:cs="Times New Roman"/>
          <w:color w:val="000000" w:themeColor="text1"/>
          <w:lang w:val="es-MX"/>
        </w:rPr>
        <w:t xml:space="preserve"> </w:t>
      </w:r>
      <w:proofErr w:type="gramStart"/>
      <w:r w:rsidR="00AB0048" w:rsidRPr="001C0031">
        <w:rPr>
          <w:rFonts w:ascii="Times New Roman" w:hAnsi="Times New Roman" w:cs="Times New Roman"/>
          <w:color w:val="000000" w:themeColor="text1"/>
          <w:lang w:val="es-MX"/>
        </w:rPr>
        <w:t>claridad,  objetividad</w:t>
      </w:r>
      <w:proofErr w:type="gramEnd"/>
      <w:r w:rsidR="00AB0048" w:rsidRPr="001C0031">
        <w:rPr>
          <w:rFonts w:ascii="Times New Roman" w:hAnsi="Times New Roman" w:cs="Times New Roman"/>
          <w:color w:val="000000" w:themeColor="text1"/>
          <w:lang w:val="es-MX"/>
        </w:rPr>
        <w:t xml:space="preserve">, actualidad, organización, suficiencia, intencionalidad, consistencia, coherencia, metodología y conveniencia del contenido de los instrumentos. </w:t>
      </w:r>
      <w:r w:rsidR="004129F2" w:rsidRPr="001C0031">
        <w:rPr>
          <w:rFonts w:ascii="Times New Roman" w:hAnsi="Times New Roman" w:cs="Times New Roman"/>
          <w:color w:val="000000" w:themeColor="text1"/>
          <w:lang w:val="es-MX"/>
        </w:rPr>
        <w:t xml:space="preserve">A continuación, se presentan las principales características de cada uno de los aspectos que componen la plantilla adaptada al contexto educativo de esta investigación titulada </w:t>
      </w:r>
      <w:r w:rsidR="004129F2" w:rsidRPr="001C0031">
        <w:rPr>
          <w:rFonts w:ascii="Times New Roman" w:hAnsi="Times New Roman" w:cs="Times New Roman"/>
          <w:i/>
          <w:iCs/>
          <w:color w:val="000000" w:themeColor="text1"/>
          <w:lang w:val="es-MX"/>
        </w:rPr>
        <w:t>Ficha de validación para instrumentos de recolección de datos</w:t>
      </w:r>
      <w:r w:rsidR="004129F2" w:rsidRPr="001C0031">
        <w:rPr>
          <w:rFonts w:ascii="Times New Roman" w:hAnsi="Times New Roman" w:cs="Times New Roman"/>
          <w:color w:val="000000" w:themeColor="text1"/>
          <w:lang w:val="es-MX"/>
        </w:rPr>
        <w:t>;</w:t>
      </w:r>
    </w:p>
    <w:p w14:paraId="16F65068" w14:textId="77777777" w:rsidR="004129F2" w:rsidRPr="001C0031" w:rsidRDefault="004129F2" w:rsidP="00E202DE">
      <w:pPr>
        <w:spacing w:line="276" w:lineRule="auto"/>
        <w:jc w:val="both"/>
        <w:rPr>
          <w:rFonts w:ascii="Times New Roman" w:hAnsi="Times New Roman" w:cs="Times New Roman"/>
          <w:color w:val="000000" w:themeColor="text1"/>
          <w:lang w:val="es-MX"/>
        </w:rPr>
      </w:pPr>
    </w:p>
    <w:p w14:paraId="49B15EF5" w14:textId="15F6C06C" w:rsidR="004129F2" w:rsidRPr="001C0031" w:rsidRDefault="004129F2"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Claridad: El ítem se entiende fácilmente, es decir, su sintaxis y semántica son apropiadas.</w:t>
      </w:r>
      <w:r w:rsidR="00537B4A" w:rsidRPr="001C0031">
        <w:rPr>
          <w:rFonts w:ascii="Times New Roman" w:hAnsi="Times New Roman" w:cs="Times New Roman"/>
          <w:color w:val="000000" w:themeColor="text1"/>
          <w:lang w:val="es-MX"/>
        </w:rPr>
        <w:t xml:space="preserve"> </w:t>
      </w:r>
      <w:r w:rsidR="00D840DA" w:rsidRPr="001C0031">
        <w:rPr>
          <w:rFonts w:ascii="Times New Roman" w:hAnsi="Times New Roman" w:cs="Times New Roman"/>
          <w:color w:val="000000" w:themeColor="text1"/>
          <w:lang w:val="es-MX"/>
        </w:rPr>
        <w:t>Universidad Alas Peruanas (2018).</w:t>
      </w:r>
    </w:p>
    <w:p w14:paraId="3C5EC8CA" w14:textId="38EED94F" w:rsidR="004129F2" w:rsidRPr="001C0031" w:rsidRDefault="004129F2"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Objetividad:</w:t>
      </w:r>
      <w:r w:rsidR="00537B4A" w:rsidRPr="001C0031">
        <w:rPr>
          <w:rFonts w:ascii="Times New Roman" w:hAnsi="Times New Roman" w:cs="Times New Roman"/>
          <w:color w:val="000000" w:themeColor="text1"/>
          <w:lang w:val="es-MX"/>
        </w:rPr>
        <w:t xml:space="preserve"> Posibilita recolectar información necesaria para el estudio.</w:t>
      </w:r>
    </w:p>
    <w:p w14:paraId="6B606D41" w14:textId="2C01047A" w:rsidR="004129F2" w:rsidRPr="001C0031" w:rsidRDefault="004129F2"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Actualidad</w:t>
      </w:r>
      <w:r w:rsidR="00537B4A" w:rsidRPr="001C0031">
        <w:rPr>
          <w:rFonts w:ascii="Times New Roman" w:hAnsi="Times New Roman" w:cs="Times New Roman"/>
          <w:color w:val="000000" w:themeColor="text1"/>
          <w:lang w:val="es-MX"/>
        </w:rPr>
        <w:t xml:space="preserve">: </w:t>
      </w:r>
      <w:r w:rsidR="00537B4A" w:rsidRPr="001C0031">
        <w:rPr>
          <w:rStyle w:val="sr-free"/>
          <w:rFonts w:ascii="Times New Roman" w:hAnsi="Times New Roman" w:cs="Times New Roman"/>
          <w:color w:val="000000" w:themeColor="text1"/>
          <w:shd w:val="clear" w:color="auto" w:fill="FFFFFF"/>
        </w:rPr>
        <w:t>Se ajusta a la comprensión actual en el campo académico</w:t>
      </w:r>
      <w:r w:rsidR="00537B4A" w:rsidRPr="001C0031">
        <w:rPr>
          <w:rFonts w:ascii="Times New Roman" w:hAnsi="Times New Roman" w:cs="Times New Roman"/>
          <w:color w:val="000000" w:themeColor="text1"/>
          <w:shd w:val="clear" w:color="auto" w:fill="FFFFFF"/>
        </w:rPr>
        <w:t>.</w:t>
      </w:r>
    </w:p>
    <w:p w14:paraId="7E414ADD" w14:textId="3E158959" w:rsidR="004129F2" w:rsidRPr="001C0031" w:rsidRDefault="004129F2"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Organización</w:t>
      </w:r>
      <w:r w:rsidR="00537B4A" w:rsidRPr="001C0031">
        <w:rPr>
          <w:rFonts w:ascii="Times New Roman" w:hAnsi="Times New Roman" w:cs="Times New Roman"/>
          <w:color w:val="000000" w:themeColor="text1"/>
          <w:lang w:val="es-MX"/>
        </w:rPr>
        <w:t>: Tiene organización lógica.</w:t>
      </w:r>
    </w:p>
    <w:p w14:paraId="653DE294" w14:textId="438E8913" w:rsidR="00537B4A" w:rsidRPr="001C0031" w:rsidRDefault="00537B4A"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Suficiencia: </w:t>
      </w:r>
      <w:r w:rsidRPr="001C0031">
        <w:rPr>
          <w:rStyle w:val="sr-free"/>
          <w:rFonts w:ascii="Times New Roman" w:hAnsi="Times New Roman" w:cs="Times New Roman"/>
          <w:color w:val="000000" w:themeColor="text1"/>
          <w:shd w:val="clear" w:color="auto" w:fill="FFFFFF"/>
        </w:rPr>
        <w:t>Analiza las diferentes dimensiones de la variable</w:t>
      </w:r>
      <w:r w:rsidRPr="001C0031">
        <w:rPr>
          <w:rFonts w:ascii="Times New Roman" w:hAnsi="Times New Roman" w:cs="Times New Roman"/>
          <w:color w:val="000000" w:themeColor="text1"/>
          <w:shd w:val="clear" w:color="auto" w:fill="FFFFFF"/>
        </w:rPr>
        <w:t>.</w:t>
      </w:r>
    </w:p>
    <w:p w14:paraId="53AC7CEC" w14:textId="69ADF151" w:rsidR="00537B4A" w:rsidRPr="001C0031" w:rsidRDefault="00537B4A"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Intencionalidad: </w:t>
      </w:r>
      <w:r w:rsidRPr="001C0031">
        <w:rPr>
          <w:rStyle w:val="sr-free"/>
          <w:rFonts w:ascii="Times New Roman" w:hAnsi="Times New Roman" w:cs="Times New Roman"/>
          <w:color w:val="000000" w:themeColor="text1"/>
          <w:shd w:val="clear" w:color="auto" w:fill="FFFFFF"/>
        </w:rPr>
        <w:t>Resulta apropiado para cumplir con los objetivos de la investigación.</w:t>
      </w:r>
      <w:r w:rsidRPr="001C0031">
        <w:rPr>
          <w:rFonts w:ascii="Times New Roman" w:hAnsi="Times New Roman" w:cs="Times New Roman"/>
          <w:color w:val="000000" w:themeColor="text1"/>
          <w:shd w:val="clear" w:color="auto" w:fill="FFFFFF"/>
        </w:rPr>
        <w:t> </w:t>
      </w:r>
    </w:p>
    <w:p w14:paraId="0F024D48" w14:textId="68073269" w:rsidR="00537B4A" w:rsidRPr="001C0031" w:rsidRDefault="00537B4A"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Consistencia: </w:t>
      </w:r>
      <w:r w:rsidRPr="001C0031">
        <w:rPr>
          <w:rStyle w:val="sr-free"/>
          <w:rFonts w:ascii="Times New Roman" w:hAnsi="Times New Roman" w:cs="Times New Roman"/>
          <w:color w:val="000000" w:themeColor="text1"/>
          <w:shd w:val="clear" w:color="auto" w:fill="FFFFFF"/>
        </w:rPr>
        <w:t>Se fundamenta en conocimientos teóricos científicos relacionados con la materia de investigación.</w:t>
      </w:r>
      <w:r w:rsidRPr="001C0031">
        <w:rPr>
          <w:rFonts w:ascii="Times New Roman" w:hAnsi="Times New Roman" w:cs="Times New Roman"/>
          <w:color w:val="000000" w:themeColor="text1"/>
          <w:shd w:val="clear" w:color="auto" w:fill="FFFFFF"/>
        </w:rPr>
        <w:t> </w:t>
      </w:r>
    </w:p>
    <w:p w14:paraId="3AC5E6D0" w14:textId="0A83FA62" w:rsidR="00537B4A" w:rsidRPr="001C0031" w:rsidRDefault="00537B4A"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Coherencia: </w:t>
      </w:r>
      <w:proofErr w:type="gramStart"/>
      <w:r w:rsidRPr="001C0031">
        <w:rPr>
          <w:rFonts w:ascii="Times New Roman" w:hAnsi="Times New Roman" w:cs="Times New Roman"/>
          <w:color w:val="000000" w:themeColor="text1"/>
          <w:lang w:val="es-MX"/>
        </w:rPr>
        <w:t>“ El</w:t>
      </w:r>
      <w:proofErr w:type="gramEnd"/>
      <w:r w:rsidRPr="001C0031">
        <w:rPr>
          <w:rFonts w:ascii="Times New Roman" w:hAnsi="Times New Roman" w:cs="Times New Roman"/>
          <w:color w:val="000000" w:themeColor="text1"/>
          <w:lang w:val="es-MX"/>
        </w:rPr>
        <w:t xml:space="preserve"> ítem tiene relación lógica con la dimensión o indicador que está midiendo” Galicia, et Al, (2017, p. 49).</w:t>
      </w:r>
    </w:p>
    <w:p w14:paraId="364E52AA" w14:textId="3C3D0B0E" w:rsidR="00537B4A" w:rsidRPr="001C0031" w:rsidRDefault="00537B4A"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lastRenderedPageBreak/>
        <w:t xml:space="preserve">Metodología: </w:t>
      </w:r>
      <w:r w:rsidRPr="001C0031">
        <w:rPr>
          <w:rStyle w:val="sr-free"/>
          <w:rFonts w:ascii="Times New Roman" w:hAnsi="Times New Roman" w:cs="Times New Roman"/>
          <w:color w:val="000000" w:themeColor="text1"/>
          <w:shd w:val="clear" w:color="auto" w:fill="FFFFFF"/>
        </w:rPr>
        <w:t>Está relacionado al método empleado, el tipo de diseño utilizado y el enfoque enmarcado en el estudio.</w:t>
      </w:r>
      <w:r w:rsidRPr="001C0031">
        <w:rPr>
          <w:rFonts w:ascii="Times New Roman" w:hAnsi="Times New Roman" w:cs="Times New Roman"/>
          <w:color w:val="000000" w:themeColor="text1"/>
          <w:shd w:val="clear" w:color="auto" w:fill="FFFFFF"/>
        </w:rPr>
        <w:t> </w:t>
      </w:r>
    </w:p>
    <w:p w14:paraId="52DA472C" w14:textId="236C89FF" w:rsidR="00537B4A" w:rsidRPr="001C0031" w:rsidRDefault="00537B4A" w:rsidP="00E202DE">
      <w:pPr>
        <w:pStyle w:val="Prrafodelista"/>
        <w:numPr>
          <w:ilvl w:val="0"/>
          <w:numId w:val="5"/>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Conveniencia del contenido Facilita una recolección apropiada de datos. </w:t>
      </w:r>
    </w:p>
    <w:p w14:paraId="46DFDB22" w14:textId="77777777" w:rsidR="005252EC" w:rsidRPr="001C0031" w:rsidRDefault="005252EC" w:rsidP="00E202DE">
      <w:pPr>
        <w:spacing w:line="276" w:lineRule="auto"/>
        <w:ind w:left="360"/>
        <w:jc w:val="both"/>
        <w:rPr>
          <w:rFonts w:ascii="Times New Roman" w:hAnsi="Times New Roman" w:cs="Times New Roman"/>
          <w:color w:val="000000" w:themeColor="text1"/>
          <w:lang w:val="es-MX"/>
        </w:rPr>
      </w:pPr>
    </w:p>
    <w:p w14:paraId="61DF4372" w14:textId="77777777" w:rsidR="00531D81" w:rsidRPr="001C0031" w:rsidRDefault="00531D81"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Después de haber ajustado la ficha se procedió a tener sesiones individuales con dos de los expertos participantes mediante la plataforma Teams. Durante estas sesiones de aproximádamente una hora se analizó detalladamente el contenido de cada uno de los instrumentos de recolección de datos. Se abordaron temas de gramática, redacción, coherencia, pertinencia, claridad, consistencia, entre otros, de cada uno de los ítems que contenía cada instrumento. Al mismo tiempo se fueron haciendo modificaciones, correcciones y adaptaciones agregando o excluyendo algunos elementos que fueron objeto de observaciones específicas por parte de alguno de los expertos. “Debe tenerse en cuenta que la construcción y </w:t>
      </w:r>
      <w:proofErr w:type="gramStart"/>
      <w:r w:rsidRPr="001C0031">
        <w:rPr>
          <w:rFonts w:ascii="Times New Roman" w:hAnsi="Times New Roman" w:cs="Times New Roman"/>
          <w:color w:val="000000" w:themeColor="text1"/>
          <w:lang w:val="es-MX"/>
        </w:rPr>
        <w:t>validación  de</w:t>
      </w:r>
      <w:proofErr w:type="gramEnd"/>
      <w:r w:rsidRPr="001C0031">
        <w:rPr>
          <w:rFonts w:ascii="Times New Roman" w:hAnsi="Times New Roman" w:cs="Times New Roman"/>
          <w:color w:val="000000" w:themeColor="text1"/>
          <w:lang w:val="es-MX"/>
        </w:rPr>
        <w:t xml:space="preserve">  </w:t>
      </w:r>
      <w:proofErr w:type="gramStart"/>
      <w:r w:rsidRPr="001C0031">
        <w:rPr>
          <w:rFonts w:ascii="Times New Roman" w:hAnsi="Times New Roman" w:cs="Times New Roman"/>
          <w:color w:val="000000" w:themeColor="text1"/>
          <w:lang w:val="es-MX"/>
        </w:rPr>
        <w:t>un  instrumento</w:t>
      </w:r>
      <w:proofErr w:type="gramEnd"/>
      <w:r w:rsidRPr="001C0031">
        <w:rPr>
          <w:rFonts w:ascii="Times New Roman" w:hAnsi="Times New Roman" w:cs="Times New Roman"/>
          <w:color w:val="000000" w:themeColor="text1"/>
          <w:lang w:val="es-MX"/>
        </w:rPr>
        <w:t xml:space="preserve">  </w:t>
      </w:r>
      <w:proofErr w:type="gramStart"/>
      <w:r w:rsidRPr="001C0031">
        <w:rPr>
          <w:rFonts w:ascii="Times New Roman" w:hAnsi="Times New Roman" w:cs="Times New Roman"/>
          <w:color w:val="000000" w:themeColor="text1"/>
          <w:lang w:val="es-MX"/>
        </w:rPr>
        <w:t>de  medición</w:t>
      </w:r>
      <w:proofErr w:type="gramEnd"/>
      <w:r w:rsidRPr="001C0031">
        <w:rPr>
          <w:rFonts w:ascii="Times New Roman" w:hAnsi="Times New Roman" w:cs="Times New Roman"/>
          <w:color w:val="000000" w:themeColor="text1"/>
          <w:lang w:val="es-MX"/>
        </w:rPr>
        <w:t xml:space="preserve">  </w:t>
      </w:r>
      <w:proofErr w:type="gramStart"/>
      <w:r w:rsidRPr="001C0031">
        <w:rPr>
          <w:rFonts w:ascii="Times New Roman" w:hAnsi="Times New Roman" w:cs="Times New Roman"/>
          <w:color w:val="000000" w:themeColor="text1"/>
          <w:lang w:val="es-MX"/>
        </w:rPr>
        <w:t>es  un</w:t>
      </w:r>
      <w:proofErr w:type="gramEnd"/>
      <w:r w:rsidRPr="001C0031">
        <w:rPr>
          <w:rFonts w:ascii="Times New Roman" w:hAnsi="Times New Roman" w:cs="Times New Roman"/>
          <w:color w:val="000000" w:themeColor="text1"/>
          <w:lang w:val="es-MX"/>
        </w:rPr>
        <w:t xml:space="preserve">  proceso complejo” Nápoles (2023, p. 2). Por dichas razones es fundamental llevar procesimiendo con apoyo de expertos con más experiencia en el contexto de la investigación. </w:t>
      </w:r>
    </w:p>
    <w:p w14:paraId="4D2B686B" w14:textId="77777777" w:rsidR="00531D81" w:rsidRPr="001C0031" w:rsidRDefault="00531D81" w:rsidP="00E202DE">
      <w:pPr>
        <w:spacing w:line="276" w:lineRule="auto"/>
        <w:jc w:val="both"/>
        <w:rPr>
          <w:rFonts w:ascii="Times New Roman" w:hAnsi="Times New Roman" w:cs="Times New Roman"/>
          <w:color w:val="000000" w:themeColor="text1"/>
          <w:lang w:val="es-MX"/>
        </w:rPr>
      </w:pPr>
    </w:p>
    <w:p w14:paraId="1551C251" w14:textId="77777777" w:rsidR="00531D81" w:rsidRPr="001C0031" w:rsidRDefault="00531D81" w:rsidP="00E202DE">
      <w:pPr>
        <w:spacing w:line="276" w:lineRule="auto"/>
        <w:ind w:firstLine="284"/>
        <w:jc w:val="both"/>
        <w:rPr>
          <w:rFonts w:ascii="Times New Roman" w:hAnsi="Times New Roman" w:cs="Times New Roman"/>
          <w:lang w:val="es-MX"/>
        </w:rPr>
      </w:pPr>
      <w:r w:rsidRPr="001C0031">
        <w:rPr>
          <w:rFonts w:ascii="Times New Roman" w:hAnsi="Times New Roman" w:cs="Times New Roman"/>
          <w:color w:val="000000" w:themeColor="text1"/>
          <w:lang w:val="es-MX"/>
        </w:rPr>
        <w:t xml:space="preserve">De la misma manera se recibió retroalimentación escrita por parte de los otros tres participantes quienes agregaron diversas opiniones en la sección de </w:t>
      </w:r>
      <w:r w:rsidRPr="001C0031">
        <w:rPr>
          <w:rFonts w:ascii="Times New Roman" w:hAnsi="Times New Roman" w:cs="Times New Roman"/>
          <w:i/>
          <w:iCs/>
          <w:color w:val="000000" w:themeColor="text1"/>
          <w:lang w:val="es-MX"/>
        </w:rPr>
        <w:t xml:space="preserve">comentarios </w:t>
      </w:r>
      <w:r w:rsidRPr="001C0031">
        <w:rPr>
          <w:rFonts w:ascii="Times New Roman" w:hAnsi="Times New Roman" w:cs="Times New Roman"/>
          <w:color w:val="000000" w:themeColor="text1"/>
          <w:lang w:val="es-MX"/>
        </w:rPr>
        <w:t>de la ficha. Estos comentarios incluían opiniones tales como: “para las entrevistas hay que incluir un protocolo de entrevista” “las preguntas 2, 3, 6, y 7 creo que preguntan cosas similares” “no se quien vaya a ser tu población del estudio… pero las preguntas se me hacen muy sencillas y no estoy segura que las respuestas que te puedan dar sean tan amplias para complementar tu investigación a lo mejor incluir la pregunta por que en algunas de ellas para tener mas información sería propiado” “</w:t>
      </w:r>
      <w:r w:rsidRPr="001C0031">
        <w:rPr>
          <w:rFonts w:ascii="Times New Roman" w:hAnsi="Times New Roman" w:cs="Times New Roman"/>
          <w:lang w:val="es-MX"/>
        </w:rPr>
        <w:t>la pregunta 3 de la entrevista debe mejorarse” “escribir instrucciones para el cuestionario”, “enumerar cada ítem”, “alinear a la izquierda”,</w:t>
      </w:r>
    </w:p>
    <w:p w14:paraId="7C98510C" w14:textId="77777777" w:rsidR="00531D81" w:rsidRPr="001C0031" w:rsidRDefault="00531D81" w:rsidP="00E202DE">
      <w:pPr>
        <w:spacing w:line="276" w:lineRule="auto"/>
        <w:jc w:val="both"/>
        <w:rPr>
          <w:rFonts w:ascii="Times New Roman" w:hAnsi="Times New Roman" w:cs="Times New Roman"/>
          <w:lang w:val="es-MX"/>
        </w:rPr>
      </w:pPr>
      <w:r w:rsidRPr="001C0031">
        <w:rPr>
          <w:rFonts w:ascii="Times New Roman" w:hAnsi="Times New Roman" w:cs="Times New Roman"/>
          <w:lang w:val="es-MX"/>
        </w:rPr>
        <w:t xml:space="preserve">“sugiero que en cada ítem clarifiques un poco más la redacción (si así te lo permite)”, </w:t>
      </w:r>
      <w:proofErr w:type="gramStart"/>
      <w:r w:rsidRPr="001C0031">
        <w:rPr>
          <w:rFonts w:ascii="Times New Roman" w:hAnsi="Times New Roman" w:cs="Times New Roman"/>
          <w:lang w:val="es-MX"/>
        </w:rPr>
        <w:t>“ te</w:t>
      </w:r>
      <w:proofErr w:type="gramEnd"/>
      <w:r w:rsidRPr="001C0031">
        <w:rPr>
          <w:rFonts w:ascii="Times New Roman" w:hAnsi="Times New Roman" w:cs="Times New Roman"/>
          <w:lang w:val="es-MX"/>
        </w:rPr>
        <w:t xml:space="preserve"> sugiero </w:t>
      </w:r>
      <w:proofErr w:type="gramStart"/>
      <w:r w:rsidRPr="001C0031">
        <w:rPr>
          <w:rFonts w:ascii="Times New Roman" w:hAnsi="Times New Roman" w:cs="Times New Roman"/>
          <w:lang w:val="es-MX"/>
        </w:rPr>
        <w:t>especificar</w:t>
      </w:r>
      <w:proofErr w:type="gramEnd"/>
      <w:r w:rsidRPr="001C0031">
        <w:rPr>
          <w:rFonts w:ascii="Times New Roman" w:hAnsi="Times New Roman" w:cs="Times New Roman"/>
          <w:lang w:val="es-MX"/>
        </w:rPr>
        <w:t xml:space="preserve"> aunque suene repetitivo”. Cabe mencionar </w:t>
      </w:r>
      <w:proofErr w:type="gramStart"/>
      <w:r w:rsidRPr="001C0031">
        <w:rPr>
          <w:rFonts w:ascii="Times New Roman" w:hAnsi="Times New Roman" w:cs="Times New Roman"/>
          <w:lang w:val="es-MX"/>
        </w:rPr>
        <w:t>que</w:t>
      </w:r>
      <w:proofErr w:type="gramEnd"/>
      <w:r w:rsidRPr="001C0031">
        <w:rPr>
          <w:rFonts w:ascii="Times New Roman" w:hAnsi="Times New Roman" w:cs="Times New Roman"/>
          <w:lang w:val="es-MX"/>
        </w:rPr>
        <w:t xml:space="preserve"> al mismo tiempo, los índices de valoración de la ficha oscilaron entre “Bueno, Muy bueno” y “Excelente”.</w:t>
      </w:r>
    </w:p>
    <w:p w14:paraId="7A6A3F54" w14:textId="77777777" w:rsidR="00531D81" w:rsidRPr="001C0031" w:rsidRDefault="00531D81" w:rsidP="00E202DE">
      <w:pPr>
        <w:spacing w:line="276" w:lineRule="auto"/>
        <w:jc w:val="both"/>
        <w:rPr>
          <w:rFonts w:ascii="Times New Roman" w:hAnsi="Times New Roman" w:cs="Times New Roman"/>
          <w:lang w:val="es-MX"/>
        </w:rPr>
      </w:pPr>
    </w:p>
    <w:p w14:paraId="590C7106" w14:textId="03DDCC93" w:rsidR="00531D81" w:rsidRPr="001C0031" w:rsidRDefault="00531D81"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Después de las sesiones con los expertos y sus comentarios, cada uno de los instrumentos de recolección de datos quedó conformado por ítems que tienen relación entre sí con la finalidad de obtener información de índole cuantitativa, con la escala de Likert y cualitativa con la guía para la entrevista semiestructurada. La escala cuenta con un total de 20 ítems </w:t>
      </w:r>
      <w:proofErr w:type="gramStart"/>
      <w:r w:rsidRPr="001C0031">
        <w:rPr>
          <w:rFonts w:ascii="Times New Roman" w:hAnsi="Times New Roman" w:cs="Times New Roman"/>
          <w:color w:val="000000" w:themeColor="text1"/>
          <w:lang w:val="es-MX"/>
        </w:rPr>
        <w:t>que</w:t>
      </w:r>
      <w:proofErr w:type="gramEnd"/>
      <w:r w:rsidRPr="001C0031">
        <w:rPr>
          <w:rFonts w:ascii="Times New Roman" w:hAnsi="Times New Roman" w:cs="Times New Roman"/>
          <w:color w:val="000000" w:themeColor="text1"/>
          <w:lang w:val="es-MX"/>
        </w:rPr>
        <w:t xml:space="preserve"> a su vez, abordan dimensiones que incluyen la gestión del aprendizaje, el uso e implementación de estrategias cognitivas, las prácticas realizadas fuera del aula por parte de los estudiantes y el peril de los estudiantes autónomos. También se incluyó información sobre edad y género y un consentimiendo de participación al inicio del instrumento. </w:t>
      </w:r>
      <w:hyperlink r:id="rId14" w:history="1">
        <w:r w:rsidR="00AC1086" w:rsidRPr="001C0031">
          <w:rPr>
            <w:rStyle w:val="Hipervnculo"/>
            <w:rFonts w:ascii="Times New Roman" w:hAnsi="Times New Roman" w:cs="Times New Roman"/>
            <w:lang w:val="es-MX"/>
          </w:rPr>
          <w:t>https://drive.google.com/file/d/1-moV6eVdIZQdUd0XYETDFZ_nM54pHFqC/view?usp=sharing</w:t>
        </w:r>
      </w:hyperlink>
    </w:p>
    <w:p w14:paraId="4D58E898" w14:textId="77777777" w:rsidR="00531D81" w:rsidRPr="001C0031" w:rsidRDefault="00531D81" w:rsidP="00E202DE">
      <w:pPr>
        <w:spacing w:line="276" w:lineRule="auto"/>
        <w:jc w:val="both"/>
        <w:rPr>
          <w:rFonts w:ascii="Times New Roman" w:hAnsi="Times New Roman" w:cs="Times New Roman"/>
          <w:color w:val="000000" w:themeColor="text1"/>
          <w:lang w:val="es-MX"/>
        </w:rPr>
      </w:pPr>
    </w:p>
    <w:p w14:paraId="4DA35114" w14:textId="70645FBC" w:rsidR="001F60F0" w:rsidRPr="001C0031" w:rsidRDefault="00531D81" w:rsidP="00E202DE">
      <w:pPr>
        <w:spacing w:line="276" w:lineRule="auto"/>
        <w:ind w:firstLine="284"/>
        <w:jc w:val="both"/>
        <w:rPr>
          <w:rFonts w:ascii="Times New Roman" w:hAnsi="Times New Roman" w:cs="Times New Roman"/>
        </w:rPr>
      </w:pPr>
      <w:r w:rsidRPr="001C0031">
        <w:rPr>
          <w:rFonts w:ascii="Times New Roman" w:hAnsi="Times New Roman" w:cs="Times New Roman"/>
          <w:color w:val="000000" w:themeColor="text1"/>
          <w:lang w:val="es-MX"/>
        </w:rPr>
        <w:t xml:space="preserve">La guía para la entrevista semiestructurada consta con un protocolo de entrevista, información de los participantes (edad y género), objetivos de la entrevista y un consentimiento informado para la confidencialidad de la infrimación de los participantes. La </w:t>
      </w:r>
      <w:r w:rsidRPr="001C0031">
        <w:rPr>
          <w:rFonts w:ascii="Times New Roman" w:hAnsi="Times New Roman" w:cs="Times New Roman"/>
          <w:color w:val="000000" w:themeColor="text1"/>
          <w:lang w:val="es-MX"/>
        </w:rPr>
        <w:lastRenderedPageBreak/>
        <w:t xml:space="preserve">extensión de dicho instrumento consta de un total de 10 ítems o preguntas. </w:t>
      </w:r>
      <w:hyperlink r:id="rId15" w:history="1">
        <w:r w:rsidR="00AC1086" w:rsidRPr="001C0031">
          <w:rPr>
            <w:rStyle w:val="Hipervnculo"/>
            <w:rFonts w:ascii="Times New Roman" w:hAnsi="Times New Roman" w:cs="Times New Roman"/>
          </w:rPr>
          <w:t>https://drive.google.com/file/d/1v3f3JfGONB5A_QIzYZB9adjDy3C47sGP/view?usp=sharing</w:t>
        </w:r>
      </w:hyperlink>
    </w:p>
    <w:p w14:paraId="124E29CC" w14:textId="77777777" w:rsidR="00567940" w:rsidRPr="001C0031" w:rsidRDefault="00567940" w:rsidP="00E202DE">
      <w:pPr>
        <w:spacing w:line="276" w:lineRule="auto"/>
        <w:jc w:val="both"/>
        <w:rPr>
          <w:rFonts w:ascii="Times New Roman" w:hAnsi="Times New Roman" w:cs="Times New Roman"/>
          <w:color w:val="000000" w:themeColor="text1"/>
          <w:lang w:val="es-MX"/>
        </w:rPr>
      </w:pPr>
    </w:p>
    <w:p w14:paraId="0154B40F" w14:textId="44053781" w:rsidR="00567940" w:rsidRPr="001C0031" w:rsidRDefault="003204B6"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Es importante mencionar que ambos instrumentos de recolección están adaptados de instrumentos previamente publicados y utilizados en invetigaciones educativas. </w:t>
      </w:r>
      <w:r w:rsidR="00531D81" w:rsidRPr="001C0031">
        <w:rPr>
          <w:rFonts w:ascii="Times New Roman" w:hAnsi="Times New Roman" w:cs="Times New Roman"/>
          <w:color w:val="000000" w:themeColor="text1"/>
          <w:lang w:val="es-MX"/>
        </w:rPr>
        <w:t xml:space="preserve">Una vez completada la fase dos, se procedió a migrar la versión final de los instrumentos de recolección de datos a través de la plataforma virtual Google Forms. Para llevar a cabo esta fase fue necesario contar con un correo electrónico institucional para poder almacenar toda la información recabada. A </w:t>
      </w:r>
      <w:proofErr w:type="gramStart"/>
      <w:r w:rsidR="00531D81" w:rsidRPr="001C0031">
        <w:rPr>
          <w:rFonts w:ascii="Times New Roman" w:hAnsi="Times New Roman" w:cs="Times New Roman"/>
          <w:color w:val="000000" w:themeColor="text1"/>
          <w:lang w:val="es-MX"/>
        </w:rPr>
        <w:t>continuación</w:t>
      </w:r>
      <w:proofErr w:type="gramEnd"/>
      <w:r w:rsidR="00531D81" w:rsidRPr="001C0031">
        <w:rPr>
          <w:rFonts w:ascii="Times New Roman" w:hAnsi="Times New Roman" w:cs="Times New Roman"/>
          <w:color w:val="000000" w:themeColor="text1"/>
          <w:lang w:val="es-MX"/>
        </w:rPr>
        <w:t xml:space="preserve"> se presentan unos extractos de la creación e información del contenido de las herramientes virtuales. </w:t>
      </w:r>
    </w:p>
    <w:p w14:paraId="42245C33" w14:textId="03238846" w:rsidR="00567940" w:rsidRPr="001C0031" w:rsidRDefault="00567940" w:rsidP="00E202DE">
      <w:pPr>
        <w:spacing w:line="276" w:lineRule="auto"/>
        <w:jc w:val="both"/>
        <w:rPr>
          <w:rFonts w:ascii="Times New Roman" w:hAnsi="Times New Roman" w:cs="Times New Roman"/>
          <w:color w:val="000000" w:themeColor="text1"/>
          <w:lang w:val="es-MX"/>
        </w:rPr>
      </w:pPr>
    </w:p>
    <w:p w14:paraId="5E0D84CA" w14:textId="052FA5F2" w:rsidR="00567940" w:rsidRPr="001C0031" w:rsidRDefault="00AD6411"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noProof/>
          <w:color w:val="000000" w:themeColor="text1"/>
          <w:lang w:val="es-MX"/>
        </w:rPr>
        <w:drawing>
          <wp:anchor distT="0" distB="0" distL="114300" distR="114300" simplePos="0" relativeHeight="251658752" behindDoc="1" locked="0" layoutInCell="1" allowOverlap="1" wp14:anchorId="65104DCC" wp14:editId="423E7AF5">
            <wp:simplePos x="0" y="0"/>
            <wp:positionH relativeFrom="column">
              <wp:posOffset>250825</wp:posOffset>
            </wp:positionH>
            <wp:positionV relativeFrom="paragraph">
              <wp:posOffset>6350</wp:posOffset>
            </wp:positionV>
            <wp:extent cx="4703445" cy="2767330"/>
            <wp:effectExtent l="0" t="0" r="0" b="1270"/>
            <wp:wrapTight wrapText="bothSides">
              <wp:wrapPolygon edited="0">
                <wp:start x="0" y="0"/>
                <wp:lineTo x="0" y="21511"/>
                <wp:lineTo x="21521" y="21511"/>
                <wp:lineTo x="21521" y="0"/>
                <wp:lineTo x="0" y="0"/>
              </wp:wrapPolygon>
            </wp:wrapTight>
            <wp:docPr id="10888976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97691" name="Imagen 1088897691"/>
                    <pic:cNvPicPr/>
                  </pic:nvPicPr>
                  <pic:blipFill rotWithShape="1">
                    <a:blip r:embed="rId16" cstate="print">
                      <a:extLst>
                        <a:ext uri="{28A0092B-C50C-407E-A947-70E740481C1C}">
                          <a14:useLocalDpi xmlns:a14="http://schemas.microsoft.com/office/drawing/2010/main" val="0"/>
                        </a:ext>
                      </a:extLst>
                    </a:blip>
                    <a:srcRect b="18430"/>
                    <a:stretch/>
                  </pic:blipFill>
                  <pic:spPr bwMode="auto">
                    <a:xfrm>
                      <a:off x="0" y="0"/>
                      <a:ext cx="4703445" cy="2767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4A9A0" w14:textId="635A4972" w:rsidR="00567940" w:rsidRPr="001C0031" w:rsidRDefault="00AD6411"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noProof/>
          <w:color w:val="000000" w:themeColor="text1"/>
          <w:lang w:val="es-MX"/>
        </w:rPr>
        <w:drawing>
          <wp:anchor distT="0" distB="0" distL="114300" distR="114300" simplePos="0" relativeHeight="251655680" behindDoc="1" locked="0" layoutInCell="1" allowOverlap="1" wp14:anchorId="02B8E3BC" wp14:editId="778B9E22">
            <wp:simplePos x="0" y="0"/>
            <wp:positionH relativeFrom="column">
              <wp:posOffset>179070</wp:posOffset>
            </wp:positionH>
            <wp:positionV relativeFrom="page">
              <wp:posOffset>6013450</wp:posOffset>
            </wp:positionV>
            <wp:extent cx="4775200" cy="3386455"/>
            <wp:effectExtent l="0" t="0" r="0" b="4445"/>
            <wp:wrapTight wrapText="bothSides">
              <wp:wrapPolygon edited="0">
                <wp:start x="0" y="0"/>
                <wp:lineTo x="0" y="21547"/>
                <wp:lineTo x="21543" y="21547"/>
                <wp:lineTo x="21543" y="0"/>
                <wp:lineTo x="0" y="0"/>
              </wp:wrapPolygon>
            </wp:wrapTight>
            <wp:docPr id="11838799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79900" name="Imagen 11838799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5200" cy="3386455"/>
                    </a:xfrm>
                    <a:prstGeom prst="rect">
                      <a:avLst/>
                    </a:prstGeom>
                  </pic:spPr>
                </pic:pic>
              </a:graphicData>
            </a:graphic>
            <wp14:sizeRelH relativeFrom="page">
              <wp14:pctWidth>0</wp14:pctWidth>
            </wp14:sizeRelH>
            <wp14:sizeRelV relativeFrom="page">
              <wp14:pctHeight>0</wp14:pctHeight>
            </wp14:sizeRelV>
          </wp:anchor>
        </w:drawing>
      </w:r>
    </w:p>
    <w:p w14:paraId="4D332538" w14:textId="505B38E2" w:rsidR="006B5495" w:rsidRPr="001C0031" w:rsidRDefault="003B49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lastRenderedPageBreak/>
        <w:t xml:space="preserve">Después de haber transferido toda la información a Google Forms, se obtuvo la liga del instrumento virtual y se hizo una prueba para calibrarlo. Esto con el objetivo de saber si se había incluído toda la información completa y para verificar que los colores, tamaño de letra y secciones fueran claras y fáciles de responder. A </w:t>
      </w:r>
      <w:proofErr w:type="gramStart"/>
      <w:r w:rsidRPr="001C0031">
        <w:rPr>
          <w:rFonts w:ascii="Times New Roman" w:hAnsi="Times New Roman" w:cs="Times New Roman"/>
          <w:color w:val="000000" w:themeColor="text1"/>
          <w:lang w:val="es-MX"/>
        </w:rPr>
        <w:t>continuación</w:t>
      </w:r>
      <w:proofErr w:type="gramEnd"/>
      <w:r w:rsidRPr="001C0031">
        <w:rPr>
          <w:rFonts w:ascii="Times New Roman" w:hAnsi="Times New Roman" w:cs="Times New Roman"/>
          <w:color w:val="000000" w:themeColor="text1"/>
          <w:lang w:val="es-MX"/>
        </w:rPr>
        <w:t xml:space="preserve"> se procedió a llevar a cabo la cuarta y última fase de este estudio</w:t>
      </w:r>
      <w:r w:rsidR="002674E0" w:rsidRPr="001C0031">
        <w:rPr>
          <w:rFonts w:ascii="Times New Roman" w:hAnsi="Times New Roman" w:cs="Times New Roman"/>
          <w:color w:val="000000" w:themeColor="text1"/>
          <w:lang w:val="es-MX"/>
        </w:rPr>
        <w:t xml:space="preserve"> en donde se aplicaron los instrumentos virtuales a 25 estudiantes adolescentes pertenecientes a una comunidad educativa ubicada al noreste de México. </w:t>
      </w:r>
    </w:p>
    <w:p w14:paraId="25E5C49A" w14:textId="77777777" w:rsidR="006630F5" w:rsidRPr="001C0031" w:rsidRDefault="006630F5" w:rsidP="00E202DE">
      <w:pPr>
        <w:spacing w:line="276" w:lineRule="auto"/>
        <w:jc w:val="center"/>
        <w:rPr>
          <w:rFonts w:ascii="Times New Roman" w:hAnsi="Times New Roman" w:cs="Times New Roman"/>
          <w:b/>
          <w:bCs/>
          <w:color w:val="000000" w:themeColor="text1"/>
          <w:lang w:val="es-MX"/>
        </w:rPr>
      </w:pPr>
    </w:p>
    <w:p w14:paraId="05789757" w14:textId="1671C6D6" w:rsidR="005252EC" w:rsidRPr="001C0031" w:rsidRDefault="005252EC" w:rsidP="00E202DE">
      <w:pPr>
        <w:spacing w:line="276" w:lineRule="auto"/>
        <w:jc w:val="center"/>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Resultado</w:t>
      </w:r>
      <w:r w:rsidR="00531D81" w:rsidRPr="001C0031">
        <w:rPr>
          <w:rFonts w:ascii="Times New Roman" w:hAnsi="Times New Roman" w:cs="Times New Roman"/>
          <w:b/>
          <w:bCs/>
          <w:color w:val="000000" w:themeColor="text1"/>
          <w:lang w:val="es-MX"/>
        </w:rPr>
        <w:t>s</w:t>
      </w:r>
    </w:p>
    <w:p w14:paraId="49BB8DC0" w14:textId="77777777" w:rsidR="002674E0" w:rsidRPr="001C0031" w:rsidRDefault="002674E0" w:rsidP="00E202DE">
      <w:pPr>
        <w:spacing w:line="276" w:lineRule="auto"/>
        <w:jc w:val="center"/>
        <w:rPr>
          <w:rFonts w:ascii="Times New Roman" w:hAnsi="Times New Roman" w:cs="Times New Roman"/>
          <w:color w:val="000000" w:themeColor="text1"/>
          <w:lang w:val="es-MX"/>
        </w:rPr>
      </w:pPr>
    </w:p>
    <w:p w14:paraId="50AD53F1" w14:textId="630515E3" w:rsidR="002674E0" w:rsidRPr="001C0031" w:rsidRDefault="002674E0"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Con la implementación de la fase final de este estudio se corroboró la </w:t>
      </w:r>
      <w:proofErr w:type="gramStart"/>
      <w:r w:rsidRPr="001C0031">
        <w:rPr>
          <w:rFonts w:ascii="Times New Roman" w:hAnsi="Times New Roman" w:cs="Times New Roman"/>
          <w:color w:val="000000" w:themeColor="text1"/>
          <w:lang w:val="es-MX"/>
        </w:rPr>
        <w:t>claridad,  objetividad</w:t>
      </w:r>
      <w:proofErr w:type="gramEnd"/>
      <w:r w:rsidRPr="001C0031">
        <w:rPr>
          <w:rFonts w:ascii="Times New Roman" w:hAnsi="Times New Roman" w:cs="Times New Roman"/>
          <w:color w:val="000000" w:themeColor="text1"/>
          <w:lang w:val="es-MX"/>
        </w:rPr>
        <w:t>, actualidad, organización, suficiencia, intencionalidad, consistencia, coherencia, metodología y conveniencia del contenido de los instrumentos puesto que las respuestas de los participantes fueron muy claras y consisas y no hubo comentarios que agregaran información valiosa sobre el contenido de los instrumentos.</w:t>
      </w:r>
    </w:p>
    <w:p w14:paraId="5093894C" w14:textId="545EF4A2" w:rsidR="003B49BC" w:rsidRPr="001C0031" w:rsidRDefault="003B49BC" w:rsidP="00E202DE">
      <w:pPr>
        <w:spacing w:line="276" w:lineRule="auto"/>
        <w:jc w:val="center"/>
        <w:rPr>
          <w:rFonts w:ascii="Times New Roman" w:hAnsi="Times New Roman" w:cs="Times New Roman"/>
          <w:color w:val="000000" w:themeColor="text1"/>
          <w:lang w:val="es-MX"/>
        </w:rPr>
      </w:pPr>
    </w:p>
    <w:p w14:paraId="75A7A868" w14:textId="42D6BD56" w:rsidR="003B49BC" w:rsidRPr="001C0031" w:rsidRDefault="003B49BC" w:rsidP="00E202DE">
      <w:pPr>
        <w:spacing w:line="276" w:lineRule="auto"/>
        <w:ind w:firstLine="284"/>
        <w:jc w:val="both"/>
        <w:rPr>
          <w:rFonts w:ascii="Times New Roman" w:hAnsi="Times New Roman" w:cs="Times New Roman"/>
          <w:color w:val="000000" w:themeColor="text1"/>
        </w:rPr>
      </w:pPr>
      <w:r w:rsidRPr="001C0031">
        <w:rPr>
          <w:rFonts w:ascii="Times New Roman" w:hAnsi="Times New Roman" w:cs="Times New Roman"/>
          <w:color w:val="000000" w:themeColor="text1"/>
          <w:lang w:val="es-MX"/>
        </w:rPr>
        <w:t>Los resultados de</w:t>
      </w:r>
      <w:r w:rsidR="002674E0" w:rsidRPr="001C0031">
        <w:rPr>
          <w:rFonts w:ascii="Times New Roman" w:hAnsi="Times New Roman" w:cs="Times New Roman"/>
          <w:color w:val="000000" w:themeColor="text1"/>
          <w:lang w:val="es-MX"/>
        </w:rPr>
        <w:t xml:space="preserve">l </w:t>
      </w:r>
      <w:r w:rsidRPr="001C0031">
        <w:rPr>
          <w:rFonts w:ascii="Times New Roman" w:hAnsi="Times New Roman" w:cs="Times New Roman"/>
          <w:color w:val="000000" w:themeColor="text1"/>
          <w:lang w:val="es-MX"/>
        </w:rPr>
        <w:t xml:space="preserve">estudio de validación de contenidos mediante juicio de expertos son cruciales para asegurar la calidad y relevancia de los instrumentos de recolección de datos y la evaluación que se está desarrollando. Este tipo de estudio implica solicitar retroalimentación crítica y experta de profesionales en el campo sobre el contenido del instrumento, con el objetivo de mejorar su validez y utilidad. Después de llevar a cabo las cuatro fases de la metodología se obtuvo información relevante que responde a la pregunta de investigación planteada al principio de este documento; </w:t>
      </w:r>
      <w:r w:rsidRPr="001C0031">
        <w:rPr>
          <w:rFonts w:ascii="Times New Roman" w:hAnsi="Times New Roman" w:cs="Times New Roman"/>
          <w:color w:val="000000" w:themeColor="text1"/>
        </w:rPr>
        <w:t>¿cuáles son las ventajas y desventajas de utilizar instrumentos de recolección de datos de manera virtual para la validación de contenido por juicio de expertos?</w:t>
      </w:r>
    </w:p>
    <w:p w14:paraId="0237E613" w14:textId="77777777" w:rsidR="003B49BC" w:rsidRPr="001C0031" w:rsidRDefault="003B49BC" w:rsidP="00E202DE">
      <w:pPr>
        <w:spacing w:line="276" w:lineRule="auto"/>
        <w:jc w:val="both"/>
        <w:rPr>
          <w:rFonts w:ascii="Times New Roman" w:hAnsi="Times New Roman" w:cs="Times New Roman"/>
          <w:color w:val="000000" w:themeColor="text1"/>
        </w:rPr>
      </w:pPr>
    </w:p>
    <w:p w14:paraId="69B8845A" w14:textId="0FE5F0F2" w:rsidR="000773EB" w:rsidRPr="001C0031" w:rsidRDefault="003B49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Al ser consultados sobre los beneficios percibidos al realizar el proceso de revisión de forma virtual, los participantes destacaron la comodidad y flexibildad que ofrece esta modalidad</w:t>
      </w:r>
      <w:r w:rsidR="000773EB" w:rsidRPr="001C0031">
        <w:rPr>
          <w:rFonts w:ascii="Times New Roman" w:hAnsi="Times New Roman" w:cs="Times New Roman"/>
          <w:color w:val="000000" w:themeColor="text1"/>
          <w:lang w:val="es-MX"/>
        </w:rPr>
        <w:t xml:space="preserve">, esta idea es muy similar a lo que establecen Galicia et a. (2017, p. </w:t>
      </w:r>
      <w:proofErr w:type="gramStart"/>
      <w:r w:rsidR="000773EB" w:rsidRPr="001C0031">
        <w:rPr>
          <w:rFonts w:ascii="Times New Roman" w:hAnsi="Times New Roman" w:cs="Times New Roman"/>
          <w:color w:val="000000" w:themeColor="text1"/>
          <w:lang w:val="es-MX"/>
        </w:rPr>
        <w:t>48 )</w:t>
      </w:r>
      <w:proofErr w:type="gramEnd"/>
      <w:r w:rsidR="000773EB" w:rsidRPr="001C0031">
        <w:rPr>
          <w:rFonts w:ascii="Times New Roman" w:hAnsi="Times New Roman" w:cs="Times New Roman"/>
          <w:color w:val="000000" w:themeColor="text1"/>
          <w:lang w:val="es-MX"/>
        </w:rPr>
        <w:t xml:space="preserve"> quienes establecen “esta modalidad resulta cómoda y dinámica; la consideran más rápida, ya que se captura la información con facilidad”.</w:t>
      </w:r>
      <w:r w:rsidR="009F198F" w:rsidRPr="001C0031">
        <w:rPr>
          <w:rFonts w:ascii="Times New Roman" w:hAnsi="Times New Roman" w:cs="Times New Roman"/>
          <w:color w:val="000000" w:themeColor="text1"/>
          <w:lang w:val="es-MX"/>
        </w:rPr>
        <w:t xml:space="preserve"> Esto se debe a que en la actualidad la mayoría de las personas se encuentran immersos en un contexto tecnológico y automatizado caracteriztico de la era digital.</w:t>
      </w:r>
    </w:p>
    <w:p w14:paraId="0D785FD3" w14:textId="77777777" w:rsidR="000773EB" w:rsidRPr="001C0031" w:rsidRDefault="000773EB" w:rsidP="00E202DE">
      <w:pPr>
        <w:spacing w:line="276" w:lineRule="auto"/>
        <w:jc w:val="both"/>
        <w:rPr>
          <w:rFonts w:ascii="Times New Roman" w:hAnsi="Times New Roman" w:cs="Times New Roman"/>
          <w:color w:val="000000" w:themeColor="text1"/>
          <w:lang w:val="es-MX"/>
        </w:rPr>
      </w:pPr>
    </w:p>
    <w:p w14:paraId="1274C958" w14:textId="6CED613E" w:rsidR="002674E0" w:rsidRPr="001C0031" w:rsidRDefault="003B49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Además, señalaron la capacidad de gestionar sus tiempos de manera más eficiente, la agilidad en la captura de la información, la mayor concisión y la reducción de ambigüedades como aspectos positivos. Además, se aprovecha la oportunidad de interactuar con el investigador y aprovechar la tecnología para hacer preguntas sobre el trabajo o brindar retroalimentación. </w:t>
      </w:r>
    </w:p>
    <w:p w14:paraId="2DC491CC" w14:textId="77777777" w:rsidR="00675E2C" w:rsidRPr="001C0031" w:rsidRDefault="00675E2C" w:rsidP="00E202DE">
      <w:pPr>
        <w:spacing w:line="276" w:lineRule="auto"/>
        <w:ind w:firstLine="284"/>
        <w:jc w:val="both"/>
        <w:rPr>
          <w:rFonts w:ascii="Times New Roman" w:hAnsi="Times New Roman" w:cs="Times New Roman"/>
          <w:color w:val="000000" w:themeColor="text1"/>
          <w:lang w:val="es-MX"/>
        </w:rPr>
      </w:pPr>
    </w:p>
    <w:p w14:paraId="60CF26BA" w14:textId="77777777" w:rsidR="000773EB" w:rsidRPr="001C0031" w:rsidRDefault="003B49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Considerando la retroalimentación positiva sobre la implementación de procesos de validación en línea por parte de jueces expertos, se logró mayor certeza sobre la utilidad potencial de la herramienta virtual propuesta. A través de su utilización, el objetivo es abordar </w:t>
      </w:r>
      <w:r w:rsidRPr="001C0031">
        <w:rPr>
          <w:rFonts w:ascii="Times New Roman" w:hAnsi="Times New Roman" w:cs="Times New Roman"/>
          <w:color w:val="000000" w:themeColor="text1"/>
          <w:lang w:val="es-MX"/>
        </w:rPr>
        <w:lastRenderedPageBreak/>
        <w:t xml:space="preserve">algunos de estos desafíos, no solo para el rol del juez sino también para el investigador, quien puede completar la plantilla de la herramienta con la información de su instrumento y las instrucciones necesarias, y recuperar los datos en un formato de hoja de cálculo. </w:t>
      </w:r>
    </w:p>
    <w:p w14:paraId="54212A00" w14:textId="77777777" w:rsidR="000773EB" w:rsidRPr="001C0031" w:rsidRDefault="000773EB" w:rsidP="00E202DE">
      <w:pPr>
        <w:spacing w:line="276" w:lineRule="auto"/>
        <w:jc w:val="both"/>
        <w:rPr>
          <w:rFonts w:ascii="Times New Roman" w:hAnsi="Times New Roman" w:cs="Times New Roman"/>
          <w:color w:val="000000" w:themeColor="text1"/>
          <w:lang w:val="es-MX"/>
        </w:rPr>
      </w:pPr>
    </w:p>
    <w:p w14:paraId="2EB06E4E" w14:textId="2DB31FB8" w:rsidR="000773EB" w:rsidRPr="001C0031" w:rsidRDefault="003B49BC"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Este enfoque ahorra tiempo y evita omisiones en las </w:t>
      </w:r>
      <w:r w:rsidR="000773EB" w:rsidRPr="001C0031">
        <w:rPr>
          <w:rFonts w:ascii="Times New Roman" w:hAnsi="Times New Roman" w:cs="Times New Roman"/>
          <w:color w:val="000000" w:themeColor="text1"/>
          <w:lang w:val="es-MX"/>
        </w:rPr>
        <w:t>propuestas</w:t>
      </w:r>
      <w:r w:rsidRPr="001C0031">
        <w:rPr>
          <w:rFonts w:ascii="Times New Roman" w:hAnsi="Times New Roman" w:cs="Times New Roman"/>
          <w:color w:val="000000" w:themeColor="text1"/>
          <w:lang w:val="es-MX"/>
        </w:rPr>
        <w:t xml:space="preserve"> </w:t>
      </w:r>
      <w:r w:rsidR="000773EB" w:rsidRPr="001C0031">
        <w:rPr>
          <w:rFonts w:ascii="Times New Roman" w:hAnsi="Times New Roman" w:cs="Times New Roman"/>
          <w:color w:val="000000" w:themeColor="text1"/>
          <w:lang w:val="es-MX"/>
        </w:rPr>
        <w:t xml:space="preserve">de </w:t>
      </w:r>
      <w:r w:rsidRPr="001C0031">
        <w:rPr>
          <w:rFonts w:ascii="Times New Roman" w:hAnsi="Times New Roman" w:cs="Times New Roman"/>
          <w:color w:val="000000" w:themeColor="text1"/>
          <w:lang w:val="es-MX"/>
        </w:rPr>
        <w:t>los jueces</w:t>
      </w:r>
      <w:r w:rsidR="000773EB" w:rsidRPr="001C0031">
        <w:rPr>
          <w:rFonts w:ascii="Times New Roman" w:hAnsi="Times New Roman" w:cs="Times New Roman"/>
          <w:color w:val="000000" w:themeColor="text1"/>
          <w:lang w:val="es-MX"/>
        </w:rPr>
        <w:t>, lo cual se relaciona estrechamente con la idea propuesta por Bernate y Fonseca (2022</w:t>
      </w:r>
      <w:r w:rsidR="009F198F" w:rsidRPr="001C0031">
        <w:rPr>
          <w:rFonts w:ascii="Times New Roman" w:hAnsi="Times New Roman" w:cs="Times New Roman"/>
          <w:color w:val="000000" w:themeColor="text1"/>
          <w:lang w:val="es-MX"/>
        </w:rPr>
        <w:t>, p. 229</w:t>
      </w:r>
      <w:r w:rsidR="000773EB" w:rsidRPr="001C0031">
        <w:rPr>
          <w:rFonts w:ascii="Times New Roman" w:hAnsi="Times New Roman" w:cs="Times New Roman"/>
          <w:color w:val="000000" w:themeColor="text1"/>
          <w:lang w:val="es-MX"/>
        </w:rPr>
        <w:t xml:space="preserve">) </w:t>
      </w:r>
      <w:r w:rsidR="009F198F" w:rsidRPr="001C0031">
        <w:rPr>
          <w:rFonts w:ascii="Times New Roman" w:hAnsi="Times New Roman" w:cs="Times New Roman"/>
          <w:color w:val="000000" w:themeColor="text1"/>
          <w:lang w:val="es-MX"/>
        </w:rPr>
        <w:t>“… a través del internet, beneficiando tanto a quien recibe la información como a quien la envía, reduciendo los tiempos de respuesta”. Es por ello que es importante que la educación de la acutualidad incluya nuevas estrategias de aprendizaje y/o pedagogías en tecnología, enfatizando su contribución a las actividades humanas más importantes de la sociedad; tales como material audiovisual, aulas virtuales, tutorías virtuales, repositorios académicos virtuales, bibliotecas digitales, entre otros contenidos de gran utilidad.</w:t>
      </w:r>
    </w:p>
    <w:p w14:paraId="1327B0AB" w14:textId="77777777" w:rsidR="000773EB" w:rsidRPr="001C0031" w:rsidRDefault="000773EB" w:rsidP="00E202DE">
      <w:pPr>
        <w:spacing w:line="276" w:lineRule="auto"/>
        <w:jc w:val="both"/>
        <w:rPr>
          <w:rFonts w:ascii="Times New Roman" w:hAnsi="Times New Roman" w:cs="Times New Roman"/>
          <w:color w:val="000000" w:themeColor="text1"/>
          <w:lang w:val="es-MX"/>
        </w:rPr>
      </w:pPr>
    </w:p>
    <w:p w14:paraId="4C69FE08" w14:textId="24577DC8" w:rsidR="00216474" w:rsidRPr="001C0031" w:rsidRDefault="002674E0" w:rsidP="00E202DE">
      <w:pPr>
        <w:spacing w:line="276" w:lineRule="auto"/>
        <w:ind w:firstLine="284"/>
        <w:jc w:val="both"/>
        <w:rPr>
          <w:rFonts w:ascii="Times New Roman" w:hAnsi="Times New Roman" w:cs="Times New Roman"/>
          <w:color w:val="000000" w:themeColor="text1"/>
        </w:rPr>
      </w:pPr>
      <w:r w:rsidRPr="001C0031">
        <w:rPr>
          <w:rStyle w:val="sr-free"/>
          <w:rFonts w:ascii="Times New Roman" w:hAnsi="Times New Roman" w:cs="Times New Roman"/>
          <w:color w:val="000000" w:themeColor="text1"/>
          <w:shd w:val="clear" w:color="auto" w:fill="FFFFFF"/>
        </w:rPr>
        <w:t>Incluso teniendo en cuenta la naturaleza desafiante de la tarea, los doctores señalaron que nunca se niegan a participar como jueces a menos que el tema caiga fuera de su área de especialización.</w:t>
      </w:r>
      <w:r w:rsidR="003D443B" w:rsidRPr="001C0031">
        <w:rPr>
          <w:rStyle w:val="sr-free"/>
          <w:rFonts w:ascii="Times New Roman" w:hAnsi="Times New Roman" w:cs="Times New Roman"/>
          <w:color w:val="000000" w:themeColor="text1"/>
          <w:shd w:val="clear" w:color="auto" w:fill="FFFFFF"/>
        </w:rPr>
        <w:t xml:space="preserve"> A continuación</w:t>
      </w:r>
      <w:r w:rsidR="00216474" w:rsidRPr="001C0031">
        <w:rPr>
          <w:rStyle w:val="sr-free"/>
          <w:rFonts w:ascii="Times New Roman" w:hAnsi="Times New Roman" w:cs="Times New Roman"/>
          <w:color w:val="000000" w:themeColor="text1"/>
          <w:shd w:val="clear" w:color="auto" w:fill="FFFFFF"/>
        </w:rPr>
        <w:t>,</w:t>
      </w:r>
      <w:r w:rsidR="003D443B" w:rsidRPr="001C0031">
        <w:rPr>
          <w:rStyle w:val="sr-free"/>
          <w:rFonts w:ascii="Times New Roman" w:hAnsi="Times New Roman" w:cs="Times New Roman"/>
          <w:color w:val="000000" w:themeColor="text1"/>
          <w:shd w:val="clear" w:color="auto" w:fill="FFFFFF"/>
        </w:rPr>
        <w:t xml:space="preserve"> se presenta una gráfica que resume las ventajas de utilizar</w:t>
      </w:r>
      <w:r w:rsidR="003D443B" w:rsidRPr="001C0031">
        <w:rPr>
          <w:rFonts w:ascii="Times New Roman" w:hAnsi="Times New Roman" w:cs="Times New Roman"/>
          <w:color w:val="000000" w:themeColor="text1"/>
        </w:rPr>
        <w:t xml:space="preserve"> instrumentos de recolección de datos de manera virtual para la validación de contenido por juicio de expertos</w:t>
      </w:r>
      <w:r w:rsidR="00597CF5" w:rsidRPr="001C0031">
        <w:rPr>
          <w:rFonts w:ascii="Times New Roman" w:hAnsi="Times New Roman" w:cs="Times New Roman"/>
          <w:color w:val="000000" w:themeColor="text1"/>
        </w:rPr>
        <w:t xml:space="preserve"> (figura 1)</w:t>
      </w:r>
      <w:r w:rsidR="003D443B" w:rsidRPr="001C0031">
        <w:rPr>
          <w:rFonts w:ascii="Times New Roman" w:hAnsi="Times New Roman" w:cs="Times New Roman"/>
          <w:color w:val="000000" w:themeColor="text1"/>
        </w:rPr>
        <w:t xml:space="preserve">: </w:t>
      </w:r>
    </w:p>
    <w:p w14:paraId="05FE2B04" w14:textId="77777777" w:rsidR="00567940" w:rsidRPr="001C0031" w:rsidRDefault="00567940" w:rsidP="00E202DE">
      <w:pPr>
        <w:spacing w:line="276" w:lineRule="auto"/>
        <w:jc w:val="both"/>
        <w:rPr>
          <w:rFonts w:ascii="Times New Roman" w:hAnsi="Times New Roman" w:cs="Times New Roman"/>
          <w:color w:val="000000" w:themeColor="text1"/>
        </w:rPr>
      </w:pPr>
    </w:p>
    <w:p w14:paraId="6ABD92CB" w14:textId="3356E9F4" w:rsidR="005E3CFF" w:rsidRPr="001C0031" w:rsidRDefault="001F60F0" w:rsidP="00E202DE">
      <w:pPr>
        <w:spacing w:line="276" w:lineRule="auto"/>
        <w:jc w:val="both"/>
        <w:rPr>
          <w:rFonts w:ascii="Times New Roman" w:hAnsi="Times New Roman" w:cs="Times New Roman"/>
          <w:color w:val="000000" w:themeColor="text1"/>
        </w:rPr>
      </w:pPr>
      <w:r w:rsidRPr="001C0031">
        <w:rPr>
          <w:rFonts w:ascii="Times New Roman" w:hAnsi="Times New Roman" w:cs="Times New Roman"/>
          <w:b/>
          <w:bCs/>
          <w:noProof/>
          <w:color w:val="000000" w:themeColor="text1"/>
        </w:rPr>
        <w:drawing>
          <wp:anchor distT="0" distB="0" distL="114300" distR="114300" simplePos="0" relativeHeight="251656704" behindDoc="1" locked="0" layoutInCell="1" allowOverlap="1" wp14:anchorId="43F5B37F" wp14:editId="2EB0F8E4">
            <wp:simplePos x="0" y="0"/>
            <wp:positionH relativeFrom="column">
              <wp:posOffset>-398145</wp:posOffset>
            </wp:positionH>
            <wp:positionV relativeFrom="paragraph">
              <wp:posOffset>635394</wp:posOffset>
            </wp:positionV>
            <wp:extent cx="6400800" cy="3200400"/>
            <wp:effectExtent l="0" t="0" r="12700" b="12700"/>
            <wp:wrapTight wrapText="bothSides">
              <wp:wrapPolygon edited="0">
                <wp:start x="129" y="0"/>
                <wp:lineTo x="0" y="343"/>
                <wp:lineTo x="0" y="21257"/>
                <wp:lineTo x="171" y="21600"/>
                <wp:lineTo x="21429" y="21600"/>
                <wp:lineTo x="21600" y="21257"/>
                <wp:lineTo x="21600" y="343"/>
                <wp:lineTo x="21429" y="0"/>
                <wp:lineTo x="129" y="0"/>
              </wp:wrapPolygon>
            </wp:wrapTight>
            <wp:docPr id="89601051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597CF5" w:rsidRPr="001C0031">
        <w:rPr>
          <w:rFonts w:ascii="Times New Roman" w:hAnsi="Times New Roman" w:cs="Times New Roman"/>
          <w:b/>
          <w:bCs/>
          <w:color w:val="000000" w:themeColor="text1"/>
        </w:rPr>
        <w:t>Figura 1</w:t>
      </w:r>
      <w:r w:rsidR="009F198F" w:rsidRPr="001C0031">
        <w:rPr>
          <w:rFonts w:ascii="Times New Roman" w:hAnsi="Times New Roman" w:cs="Times New Roman"/>
          <w:color w:val="000000" w:themeColor="text1"/>
        </w:rPr>
        <w:t>: Ventajas de utilizar instrumentos de recolección de datos de manera virtual para la validación de contenido por juicio de expertos</w:t>
      </w:r>
    </w:p>
    <w:p w14:paraId="6C35D9C4" w14:textId="0B5FB17F" w:rsidR="009F198F" w:rsidRPr="001C0031" w:rsidRDefault="009F198F" w:rsidP="00E202DE">
      <w:pPr>
        <w:spacing w:line="276" w:lineRule="auto"/>
        <w:jc w:val="both"/>
        <w:rPr>
          <w:rFonts w:ascii="Times New Roman" w:hAnsi="Times New Roman" w:cs="Times New Roman"/>
          <w:color w:val="000000" w:themeColor="text1"/>
        </w:rPr>
      </w:pPr>
    </w:p>
    <w:p w14:paraId="4EF04094" w14:textId="20104631" w:rsidR="00875E27" w:rsidRPr="001C0031" w:rsidRDefault="009F198F" w:rsidP="00E202DE">
      <w:pPr>
        <w:spacing w:line="276" w:lineRule="auto"/>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Fuente: Elaboración propia.</w:t>
      </w:r>
    </w:p>
    <w:p w14:paraId="4B356806" w14:textId="77777777" w:rsidR="00875E27" w:rsidRPr="001C0031" w:rsidRDefault="00875E27" w:rsidP="00E202DE">
      <w:pPr>
        <w:spacing w:line="276" w:lineRule="auto"/>
        <w:rPr>
          <w:rFonts w:ascii="Times New Roman" w:hAnsi="Times New Roman" w:cs="Times New Roman"/>
          <w:color w:val="000000" w:themeColor="text1"/>
          <w:lang w:val="es-MX"/>
        </w:rPr>
      </w:pPr>
    </w:p>
    <w:p w14:paraId="62933B2A" w14:textId="33A576A8" w:rsidR="00531D81" w:rsidRPr="001C0031" w:rsidRDefault="00531D81" w:rsidP="00E202DE">
      <w:pPr>
        <w:spacing w:line="276" w:lineRule="auto"/>
        <w:ind w:firstLine="284"/>
        <w:jc w:val="both"/>
        <w:rPr>
          <w:rFonts w:ascii="Times New Roman" w:hAnsi="Times New Roman" w:cs="Times New Roman"/>
          <w:color w:val="000000" w:themeColor="text1"/>
          <w:lang w:val="es-MX"/>
        </w:rPr>
      </w:pPr>
      <w:r w:rsidRPr="001C0031">
        <w:rPr>
          <w:rStyle w:val="sr-free"/>
          <w:rFonts w:ascii="Times New Roman" w:hAnsi="Times New Roman" w:cs="Times New Roman"/>
          <w:color w:val="000000" w:themeColor="text1"/>
          <w:shd w:val="clear" w:color="auto" w:fill="FFFFFF"/>
        </w:rPr>
        <w:t>Durante las sesiones con los participantes del estudio se identificaron diversas d</w:t>
      </w:r>
      <w:r w:rsidR="002674E0" w:rsidRPr="001C0031">
        <w:rPr>
          <w:rStyle w:val="sr-free"/>
          <w:rFonts w:ascii="Times New Roman" w:hAnsi="Times New Roman" w:cs="Times New Roman"/>
          <w:color w:val="000000" w:themeColor="text1"/>
          <w:shd w:val="clear" w:color="auto" w:fill="FFFFFF"/>
        </w:rPr>
        <w:t xml:space="preserve">esventajas </w:t>
      </w:r>
      <w:r w:rsidRPr="001C0031">
        <w:rPr>
          <w:rStyle w:val="sr-free"/>
          <w:rFonts w:ascii="Times New Roman" w:hAnsi="Times New Roman" w:cs="Times New Roman"/>
          <w:color w:val="000000" w:themeColor="text1"/>
          <w:shd w:val="clear" w:color="auto" w:fill="FFFFFF"/>
        </w:rPr>
        <w:t xml:space="preserve">que se pueden presentar durante la ejecución del procedimiento de validación: </w:t>
      </w:r>
    </w:p>
    <w:p w14:paraId="4551A495" w14:textId="77777777" w:rsidR="00531D81" w:rsidRPr="001C0031" w:rsidRDefault="00531D81" w:rsidP="00E202DE">
      <w:pPr>
        <w:spacing w:line="276" w:lineRule="auto"/>
        <w:jc w:val="both"/>
        <w:rPr>
          <w:rFonts w:ascii="Times New Roman" w:hAnsi="Times New Roman" w:cs="Times New Roman"/>
          <w:color w:val="000000" w:themeColor="text1"/>
          <w:lang w:val="es-MX"/>
        </w:rPr>
      </w:pPr>
    </w:p>
    <w:p w14:paraId="6823B84D" w14:textId="7CDF5E0B" w:rsidR="00531D81" w:rsidRPr="001C0031" w:rsidRDefault="00531D81" w:rsidP="00E202DE">
      <w:pPr>
        <w:pStyle w:val="Prrafodelista"/>
        <w:numPr>
          <w:ilvl w:val="0"/>
          <w:numId w:val="2"/>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lastRenderedPageBreak/>
        <w:t>El número de dimensiones o variables que se planea evaluar. En ocasiones, estos instrumentos se caracterizan por su naturaleza diversa, abarcando múltiples dimensiones sin un</w:t>
      </w:r>
      <w:r w:rsidR="001F60F0" w:rsidRPr="001C0031">
        <w:rPr>
          <w:rFonts w:ascii="Times New Roman" w:hAnsi="Times New Roman" w:cs="Times New Roman"/>
          <w:color w:val="000000" w:themeColor="text1"/>
          <w:lang w:val="es-MX"/>
        </w:rPr>
        <w:t xml:space="preserve"> objetivo </w:t>
      </w:r>
      <w:r w:rsidRPr="001C0031">
        <w:rPr>
          <w:rFonts w:ascii="Times New Roman" w:hAnsi="Times New Roman" w:cs="Times New Roman"/>
          <w:color w:val="000000" w:themeColor="text1"/>
          <w:lang w:val="es-MX"/>
        </w:rPr>
        <w:t>clar</w:t>
      </w:r>
      <w:r w:rsidR="001F60F0" w:rsidRPr="001C0031">
        <w:rPr>
          <w:rFonts w:ascii="Times New Roman" w:hAnsi="Times New Roman" w:cs="Times New Roman"/>
          <w:color w:val="000000" w:themeColor="text1"/>
          <w:lang w:val="es-MX"/>
        </w:rPr>
        <w:t>o</w:t>
      </w:r>
      <w:r w:rsidRPr="001C0031">
        <w:rPr>
          <w:rFonts w:ascii="Times New Roman" w:hAnsi="Times New Roman" w:cs="Times New Roman"/>
          <w:color w:val="000000" w:themeColor="text1"/>
          <w:lang w:val="es-MX"/>
        </w:rPr>
        <w:t xml:space="preserve"> entre ellas. </w:t>
      </w:r>
    </w:p>
    <w:p w14:paraId="3D624973" w14:textId="77777777" w:rsidR="00531D81" w:rsidRPr="001C0031" w:rsidRDefault="00531D81" w:rsidP="00E202DE">
      <w:pPr>
        <w:pStyle w:val="Prrafodelista"/>
        <w:numPr>
          <w:ilvl w:val="0"/>
          <w:numId w:val="2"/>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La ambigüedad en los estándares de evaluación se manifiesta en la ausencia de directrices explícitas al recibir el instrumento, lo que resulta en una falta de claridad acerca de los objetivos del proceso evaluativo y deja al evaluador la responsabilidad de interpretarlos de forma independiente. </w:t>
      </w:r>
    </w:p>
    <w:p w14:paraId="23F1A6A5" w14:textId="5FA431DF" w:rsidR="009F198F" w:rsidRPr="001C0031" w:rsidRDefault="00531D81" w:rsidP="00E202DE">
      <w:pPr>
        <w:pStyle w:val="Prrafodelista"/>
        <w:numPr>
          <w:ilvl w:val="0"/>
          <w:numId w:val="2"/>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La falta de claridad en la formulación del enunciado o dificultades en la clarificación del propósito del instrumento, los componentes que lo integran o las variables a analizar. Esta circunstancia puede surgir debido a deficiencias en la redacción, así como a falta de claridad en el contenido. </w:t>
      </w:r>
    </w:p>
    <w:p w14:paraId="245D5B4A" w14:textId="68D3F7F9" w:rsidR="00531D81" w:rsidRPr="001C0031" w:rsidRDefault="00531D81" w:rsidP="00E202DE">
      <w:pPr>
        <w:pStyle w:val="Prrafodelista"/>
        <w:numPr>
          <w:ilvl w:val="0"/>
          <w:numId w:val="2"/>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Las limitaciones de tiempo que enfrenta el juez experto en la revisión del instrumento, influenciado por su gran carga de trabajo. Dadas las innumerables responsabilidades profesionales que enfrentan los investigadores docentes, es muy poco probable que la solicitud de revisión dentro de una semana o menos sea factible. </w:t>
      </w:r>
    </w:p>
    <w:p w14:paraId="2C83EBA4" w14:textId="266A2118" w:rsidR="00531D81" w:rsidRPr="001C0031" w:rsidRDefault="00531D81" w:rsidP="00E202DE">
      <w:pPr>
        <w:pStyle w:val="Prrafodelista"/>
        <w:numPr>
          <w:ilvl w:val="0"/>
          <w:numId w:val="2"/>
        </w:num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La extensión del contenido de los instrumentos, ya que en ocasiones se extienden a varias cuartillas, lo que implica la necesidad de realizar revisiones fragmentadas para su adecuada contemplación.</w:t>
      </w:r>
    </w:p>
    <w:p w14:paraId="5BF3D089" w14:textId="08833868" w:rsidR="00531D81" w:rsidRPr="001C0031" w:rsidRDefault="00531D81" w:rsidP="00E202DE">
      <w:pPr>
        <w:spacing w:line="276" w:lineRule="auto"/>
        <w:jc w:val="both"/>
        <w:rPr>
          <w:rFonts w:ascii="Times New Roman" w:hAnsi="Times New Roman" w:cs="Times New Roman"/>
          <w:color w:val="000000" w:themeColor="text1"/>
          <w:lang w:val="es-MX"/>
        </w:rPr>
      </w:pPr>
    </w:p>
    <w:p w14:paraId="21027FD7" w14:textId="678EB585" w:rsidR="001F60F0" w:rsidRPr="001C0031" w:rsidRDefault="00531D81" w:rsidP="00E202DE">
      <w:pPr>
        <w:spacing w:line="276" w:lineRule="auto"/>
        <w:ind w:firstLine="284"/>
        <w:jc w:val="both"/>
        <w:rPr>
          <w:rFonts w:ascii="Times New Roman" w:hAnsi="Times New Roman" w:cs="Times New Roman"/>
          <w:color w:val="000000" w:themeColor="text1"/>
        </w:rPr>
      </w:pPr>
      <w:r w:rsidRPr="001C0031">
        <w:rPr>
          <w:rFonts w:ascii="Times New Roman" w:hAnsi="Times New Roman" w:cs="Times New Roman"/>
          <w:color w:val="000000" w:themeColor="text1"/>
          <w:lang w:val="es-MX"/>
        </w:rPr>
        <w:t>Estas situaciones también se evidencian en una mayor pérdida de tiempo, ya que existe la necesidad de un diálogo continuo para aclarar situaciones en evolución, recalibrar plazos, revisar ciertos elementos, discernir verbalmente objetivos o categorías, entre otras tareas que también exigen tiempo de los jueces.</w:t>
      </w:r>
      <w:r w:rsidR="00875E27" w:rsidRPr="001C0031">
        <w:rPr>
          <w:rFonts w:ascii="Times New Roman" w:hAnsi="Times New Roman" w:cs="Times New Roman"/>
          <w:color w:val="000000" w:themeColor="text1"/>
          <w:lang w:val="es-MX"/>
        </w:rPr>
        <w:t xml:space="preserve"> </w:t>
      </w:r>
      <w:r w:rsidR="001F60F0" w:rsidRPr="001C0031">
        <w:rPr>
          <w:rFonts w:ascii="Times New Roman" w:hAnsi="Times New Roman" w:cs="Times New Roman"/>
          <w:color w:val="000000" w:themeColor="text1"/>
          <w:lang w:val="es-MX"/>
        </w:rPr>
        <w:t xml:space="preserve"> De acuerdo con Galicia et al, (2017) estos problemas se transforman en una pérdidad de tiempo para todos los involucrados en la invetigación, lo cual puede influir en los resultados que se obtendrán e incluso en la falta de voluntad para fungir como un juez experto. </w:t>
      </w:r>
      <w:r w:rsidR="00875E27" w:rsidRPr="001C0031">
        <w:rPr>
          <w:rStyle w:val="sr-free"/>
          <w:rFonts w:ascii="Times New Roman" w:hAnsi="Times New Roman" w:cs="Times New Roman"/>
          <w:color w:val="000000" w:themeColor="text1"/>
          <w:shd w:val="clear" w:color="auto" w:fill="FFFFFF"/>
        </w:rPr>
        <w:t>A continuación, una gráfica que resume las desventajas de utilizar</w:t>
      </w:r>
      <w:r w:rsidR="00875E27" w:rsidRPr="001C0031">
        <w:rPr>
          <w:rFonts w:ascii="Times New Roman" w:hAnsi="Times New Roman" w:cs="Times New Roman"/>
          <w:color w:val="000000" w:themeColor="text1"/>
        </w:rPr>
        <w:t xml:space="preserve"> instrumentos de recolección de datos de manera virtual para la validación de contenido por juicio de expertos</w:t>
      </w:r>
      <w:r w:rsidR="001F60F0" w:rsidRPr="001C0031">
        <w:rPr>
          <w:rFonts w:ascii="Times New Roman" w:hAnsi="Times New Roman" w:cs="Times New Roman"/>
          <w:color w:val="000000" w:themeColor="text1"/>
        </w:rPr>
        <w:t>.</w:t>
      </w:r>
    </w:p>
    <w:p w14:paraId="0737B3B2" w14:textId="21E32419" w:rsidR="001F60F0" w:rsidRPr="001C0031" w:rsidRDefault="00567940"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noProof/>
          <w:color w:val="000000" w:themeColor="text1"/>
        </w:rPr>
        <w:lastRenderedPageBreak/>
        <w:drawing>
          <wp:anchor distT="0" distB="0" distL="114300" distR="114300" simplePos="0" relativeHeight="251657728" behindDoc="1" locked="0" layoutInCell="1" allowOverlap="1" wp14:anchorId="47A914F5" wp14:editId="4D5BC9A5">
            <wp:simplePos x="0" y="0"/>
            <wp:positionH relativeFrom="column">
              <wp:posOffset>-212047</wp:posOffset>
            </wp:positionH>
            <wp:positionV relativeFrom="page">
              <wp:posOffset>1440333</wp:posOffset>
            </wp:positionV>
            <wp:extent cx="6400800" cy="3200400"/>
            <wp:effectExtent l="0" t="0" r="12700" b="12700"/>
            <wp:wrapTight wrapText="bothSides">
              <wp:wrapPolygon edited="0">
                <wp:start x="129" y="0"/>
                <wp:lineTo x="0" y="343"/>
                <wp:lineTo x="0" y="21257"/>
                <wp:lineTo x="171" y="21600"/>
                <wp:lineTo x="21429" y="21600"/>
                <wp:lineTo x="21600" y="21257"/>
                <wp:lineTo x="21600" y="343"/>
                <wp:lineTo x="21429" y="0"/>
                <wp:lineTo x="129" y="0"/>
              </wp:wrapPolygon>
            </wp:wrapTight>
            <wp:docPr id="39399621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597CF5" w:rsidRPr="001C0031">
        <w:rPr>
          <w:rFonts w:ascii="Times New Roman" w:hAnsi="Times New Roman" w:cs="Times New Roman"/>
          <w:b/>
          <w:bCs/>
          <w:color w:val="000000" w:themeColor="text1"/>
        </w:rPr>
        <w:t xml:space="preserve">Figura </w:t>
      </w:r>
      <w:r w:rsidR="001F60F0" w:rsidRPr="001C0031">
        <w:rPr>
          <w:rFonts w:ascii="Times New Roman" w:hAnsi="Times New Roman" w:cs="Times New Roman"/>
          <w:b/>
          <w:bCs/>
          <w:color w:val="000000" w:themeColor="text1"/>
        </w:rPr>
        <w:t>2</w:t>
      </w:r>
      <w:r w:rsidR="001F60F0" w:rsidRPr="001C0031">
        <w:rPr>
          <w:rFonts w:ascii="Times New Roman" w:hAnsi="Times New Roman" w:cs="Times New Roman"/>
          <w:color w:val="000000" w:themeColor="text1"/>
        </w:rPr>
        <w:t>: Desventajas de utilizar instrumentos de recolección de datos de manera virtual para la validación de contenido por juicio de expertos</w:t>
      </w:r>
    </w:p>
    <w:p w14:paraId="0B162129" w14:textId="77777777" w:rsidR="00AD6411" w:rsidRPr="001C0031" w:rsidRDefault="00AD6411" w:rsidP="00E202DE">
      <w:pPr>
        <w:spacing w:line="276" w:lineRule="auto"/>
        <w:jc w:val="both"/>
        <w:rPr>
          <w:rFonts w:ascii="Times New Roman" w:hAnsi="Times New Roman" w:cs="Times New Roman"/>
          <w:color w:val="000000" w:themeColor="text1"/>
          <w:lang w:val="es-MX"/>
        </w:rPr>
      </w:pPr>
    </w:p>
    <w:p w14:paraId="65137352" w14:textId="68D694C4" w:rsidR="001F60F0" w:rsidRPr="001C0031" w:rsidRDefault="001F60F0"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Fuente: Elaboración propia</w:t>
      </w:r>
    </w:p>
    <w:p w14:paraId="40A3A451" w14:textId="0B973BE3" w:rsidR="00875E27" w:rsidRPr="001C0031" w:rsidRDefault="00875E27" w:rsidP="00E202DE">
      <w:pPr>
        <w:spacing w:line="276" w:lineRule="auto"/>
        <w:jc w:val="both"/>
        <w:rPr>
          <w:rFonts w:ascii="Times New Roman" w:hAnsi="Times New Roman" w:cs="Times New Roman"/>
          <w:color w:val="000000" w:themeColor="text1"/>
          <w:lang w:val="es-MX"/>
        </w:rPr>
      </w:pPr>
    </w:p>
    <w:p w14:paraId="5109F850" w14:textId="0DFBC5C0" w:rsidR="00F34CDA" w:rsidRPr="001C0031" w:rsidRDefault="005252EC" w:rsidP="00E202DE">
      <w:pPr>
        <w:spacing w:line="276" w:lineRule="auto"/>
        <w:jc w:val="center"/>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Discusión</w:t>
      </w:r>
    </w:p>
    <w:p w14:paraId="48C482CE" w14:textId="072FE656" w:rsidR="00EB4464" w:rsidRPr="001C0031" w:rsidRDefault="00EB4464" w:rsidP="00E202DE">
      <w:pPr>
        <w:spacing w:line="276" w:lineRule="auto"/>
        <w:jc w:val="center"/>
        <w:rPr>
          <w:rFonts w:ascii="Times New Roman" w:hAnsi="Times New Roman" w:cs="Times New Roman"/>
          <w:color w:val="000000" w:themeColor="text1"/>
          <w:lang w:val="es-MX"/>
        </w:rPr>
      </w:pPr>
    </w:p>
    <w:p w14:paraId="3AF65CE6" w14:textId="2336C442" w:rsidR="003D443B" w:rsidRPr="001C0031" w:rsidRDefault="00887325"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En este estudio, v</w:t>
      </w:r>
      <w:r w:rsidR="007B3E50" w:rsidRPr="001C0031">
        <w:rPr>
          <w:rFonts w:ascii="Times New Roman" w:hAnsi="Times New Roman" w:cs="Times New Roman"/>
          <w:color w:val="000000" w:themeColor="text1"/>
          <w:lang w:val="es-MX"/>
        </w:rPr>
        <w:t>alidar los instrumentos de recolección de datos de manera digital por juicio de expertos present</w:t>
      </w:r>
      <w:r w:rsidRPr="001C0031">
        <w:rPr>
          <w:rFonts w:ascii="Times New Roman" w:hAnsi="Times New Roman" w:cs="Times New Roman"/>
          <w:color w:val="000000" w:themeColor="text1"/>
          <w:lang w:val="es-MX"/>
        </w:rPr>
        <w:t xml:space="preserve">ó más ventajas que desventajas, tal como lo muestan los gráficos 1 y 2. Los resultados arrojaron que la mayoría de los participantes consideran como </w:t>
      </w:r>
      <w:r w:rsidR="008845C7" w:rsidRPr="001C0031">
        <w:rPr>
          <w:rFonts w:ascii="Times New Roman" w:hAnsi="Times New Roman" w:cs="Times New Roman"/>
          <w:color w:val="000000" w:themeColor="text1"/>
          <w:lang w:val="es-MX"/>
        </w:rPr>
        <w:t xml:space="preserve">una </w:t>
      </w:r>
      <w:r w:rsidRPr="001C0031">
        <w:rPr>
          <w:rFonts w:ascii="Times New Roman" w:hAnsi="Times New Roman" w:cs="Times New Roman"/>
          <w:color w:val="000000" w:themeColor="text1"/>
          <w:lang w:val="es-MX"/>
        </w:rPr>
        <w:t>ventaja</w:t>
      </w:r>
      <w:r w:rsidR="008845C7" w:rsidRPr="001C0031">
        <w:rPr>
          <w:rFonts w:ascii="Times New Roman" w:hAnsi="Times New Roman" w:cs="Times New Roman"/>
          <w:color w:val="000000" w:themeColor="text1"/>
          <w:lang w:val="es-MX"/>
        </w:rPr>
        <w:t xml:space="preserve"> importante</w:t>
      </w:r>
      <w:r w:rsidRPr="001C0031">
        <w:rPr>
          <w:rFonts w:ascii="Times New Roman" w:hAnsi="Times New Roman" w:cs="Times New Roman"/>
          <w:color w:val="000000" w:themeColor="text1"/>
          <w:lang w:val="es-MX"/>
        </w:rPr>
        <w:t xml:space="preserve"> el uso de la tecnología puesto que cada vez estamos más inmersos en una era digital y vivimos rodeados </w:t>
      </w:r>
      <w:r w:rsidR="008845C7" w:rsidRPr="001C0031">
        <w:rPr>
          <w:rFonts w:ascii="Times New Roman" w:hAnsi="Times New Roman" w:cs="Times New Roman"/>
          <w:color w:val="000000" w:themeColor="text1"/>
          <w:lang w:val="es-MX"/>
        </w:rPr>
        <w:t xml:space="preserve">de esta, “la tecnología se ha convertido en el medio más efectivo para el desarrollo de actividades como el trabajo, el estudio y el comercio, entre otros”. Bernate y Fonseca (2023, p. </w:t>
      </w:r>
      <w:r w:rsidR="00EB4464" w:rsidRPr="001C0031">
        <w:rPr>
          <w:rFonts w:ascii="Times New Roman" w:hAnsi="Times New Roman" w:cs="Times New Roman"/>
          <w:color w:val="000000" w:themeColor="text1"/>
          <w:lang w:val="es-MX"/>
        </w:rPr>
        <w:t>228</w:t>
      </w:r>
      <w:r w:rsidR="008845C7" w:rsidRPr="001C0031">
        <w:rPr>
          <w:rFonts w:ascii="Times New Roman" w:hAnsi="Times New Roman" w:cs="Times New Roman"/>
          <w:color w:val="000000" w:themeColor="text1"/>
          <w:lang w:val="es-MX"/>
        </w:rPr>
        <w:t>)</w:t>
      </w:r>
      <w:r w:rsidR="00EB4464" w:rsidRPr="001C0031">
        <w:rPr>
          <w:rFonts w:ascii="Times New Roman" w:hAnsi="Times New Roman" w:cs="Times New Roman"/>
          <w:color w:val="000000" w:themeColor="text1"/>
          <w:lang w:val="es-MX"/>
        </w:rPr>
        <w:t xml:space="preserve">. Por tanto, es importante incorporar las Tencología en ámbitos educativos con el propósito de equipar a los estudiantes con las competencias y saberes indispensables para desenvolverse en la era digital del siglo XXI. </w:t>
      </w:r>
    </w:p>
    <w:p w14:paraId="5BB50631" w14:textId="36E097BA" w:rsidR="00EB4464" w:rsidRPr="001C0031" w:rsidRDefault="00EB4464" w:rsidP="00E202DE">
      <w:pPr>
        <w:spacing w:line="276" w:lineRule="auto"/>
        <w:jc w:val="both"/>
        <w:rPr>
          <w:rFonts w:ascii="Times New Roman" w:hAnsi="Times New Roman" w:cs="Times New Roman"/>
          <w:color w:val="000000" w:themeColor="text1"/>
          <w:lang w:val="es-MX"/>
        </w:rPr>
      </w:pPr>
    </w:p>
    <w:p w14:paraId="3D605E59" w14:textId="4AA96E07" w:rsidR="00EB4464" w:rsidRPr="001C0031" w:rsidRDefault="00EB4464"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Otras ventajas relevantes que arrojó este estudio fueron la agilización de la captura de información a través de platamormas virtuales como Google Forms lo cual conlleva a la optimización del tiempo puesto que esta situación está presente en diversos contextos no sólo educativos sino de la cotidianidad, desempeñando tareas básicas como la transmisión de documentos, operaciones financieras y solicitudes de atención médica de forma rápida, fiable y eficaz mediante el uso de internet, generando beneficios tanto para el receptor como para el emisor de la información al disminuir los tiempos de respuesta (Delgado, Gutiérrez &amp; Ochoa</w:t>
      </w:r>
      <w:r w:rsidR="00D477E8" w:rsidRPr="001C0031">
        <w:rPr>
          <w:rFonts w:ascii="Times New Roman" w:hAnsi="Times New Roman" w:cs="Times New Roman"/>
          <w:color w:val="000000" w:themeColor="text1"/>
          <w:lang w:val="es-MX"/>
        </w:rPr>
        <w:t>, 2020</w:t>
      </w:r>
      <w:r w:rsidRPr="001C0031">
        <w:rPr>
          <w:rFonts w:ascii="Times New Roman" w:hAnsi="Times New Roman" w:cs="Times New Roman"/>
          <w:color w:val="000000" w:themeColor="text1"/>
          <w:lang w:val="es-MX"/>
        </w:rPr>
        <w:t>).</w:t>
      </w:r>
      <w:r w:rsidR="00D477E8" w:rsidRPr="001C0031">
        <w:rPr>
          <w:rFonts w:ascii="Times New Roman" w:hAnsi="Times New Roman" w:cs="Times New Roman"/>
          <w:color w:val="000000" w:themeColor="text1"/>
          <w:lang w:val="es-MX"/>
        </w:rPr>
        <w:t xml:space="preserve"> Con esto, la comodidad y flexibilidad del uso de las herramientas virtuales se hace presente también. </w:t>
      </w:r>
    </w:p>
    <w:p w14:paraId="62FDF62A" w14:textId="77777777" w:rsidR="00D477E8" w:rsidRPr="001C0031" w:rsidRDefault="00D477E8" w:rsidP="00E202DE">
      <w:pPr>
        <w:spacing w:line="276" w:lineRule="auto"/>
        <w:jc w:val="both"/>
        <w:rPr>
          <w:rFonts w:ascii="Times New Roman" w:hAnsi="Times New Roman" w:cs="Times New Roman"/>
          <w:color w:val="000000" w:themeColor="text1"/>
          <w:lang w:val="es-MX"/>
        </w:rPr>
      </w:pPr>
    </w:p>
    <w:p w14:paraId="4F56E3C6" w14:textId="2B32F230" w:rsidR="003D443B" w:rsidRPr="001C0031" w:rsidRDefault="00D477E8"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Con respecto a las desventajas identificadas </w:t>
      </w:r>
      <w:r w:rsidRPr="001C0031">
        <w:rPr>
          <w:rStyle w:val="sr-free"/>
          <w:rFonts w:ascii="Times New Roman" w:hAnsi="Times New Roman" w:cs="Times New Roman"/>
          <w:color w:val="000000" w:themeColor="text1"/>
          <w:shd w:val="clear" w:color="auto" w:fill="FFFFFF"/>
        </w:rPr>
        <w:t>al utilizar</w:t>
      </w:r>
      <w:r w:rsidRPr="001C0031">
        <w:rPr>
          <w:rFonts w:ascii="Times New Roman" w:hAnsi="Times New Roman" w:cs="Times New Roman"/>
          <w:color w:val="000000" w:themeColor="text1"/>
        </w:rPr>
        <w:t xml:space="preserve"> instrumentos de recolección de datos de manera virtual para la validación de contenido por juicio de expertos tales como las limitaciones de tiempo, que fue un punto de vista que la mayoría de los participantes expresó así como la extensión de los instrumentos a evaluar por su contenido y dimensiones, tal como lo establecen Galicia et al. (2017, p. 48) “Estos problemas también se reflejan en una mayor pérdida de tiempo, ya que se tiene que dialogar para aclarar las situaciones que se presenten, redefinir tiempos, volver a redactar algunos ítems, explicar verbalmente los objetivos o categorías, entre otros que también consumen tiempo de parte de los jueces”, lo cual expone que las desventajas expresadas por los participantes se relacionan entre ellas y son las que causan mayor conflicto cuando los participantes llevan a cabo la labor de validar contenido por juicio de expertos.</w:t>
      </w:r>
    </w:p>
    <w:p w14:paraId="68B1B8CF" w14:textId="77777777" w:rsidR="00AD6411" w:rsidRPr="001C0031" w:rsidRDefault="00AD6411" w:rsidP="00E202DE">
      <w:pPr>
        <w:spacing w:line="276" w:lineRule="auto"/>
        <w:jc w:val="center"/>
        <w:rPr>
          <w:rFonts w:ascii="Times New Roman" w:hAnsi="Times New Roman" w:cs="Times New Roman"/>
          <w:b/>
          <w:bCs/>
          <w:color w:val="000000" w:themeColor="text1"/>
          <w:lang w:val="es-MX"/>
        </w:rPr>
      </w:pPr>
    </w:p>
    <w:p w14:paraId="53C9BEF8" w14:textId="6B02E255" w:rsidR="005252EC" w:rsidRPr="001C0031" w:rsidRDefault="005252EC" w:rsidP="00E202DE">
      <w:pPr>
        <w:spacing w:line="276" w:lineRule="auto"/>
        <w:jc w:val="center"/>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Conclusión</w:t>
      </w:r>
    </w:p>
    <w:p w14:paraId="1597586D" w14:textId="11997B3F" w:rsidR="00253468" w:rsidRPr="001C0031" w:rsidRDefault="00253468" w:rsidP="00E202DE">
      <w:pPr>
        <w:spacing w:line="276" w:lineRule="auto"/>
        <w:jc w:val="center"/>
        <w:rPr>
          <w:rFonts w:ascii="Times New Roman" w:hAnsi="Times New Roman" w:cs="Times New Roman"/>
          <w:color w:val="000000" w:themeColor="text1"/>
          <w:lang w:val="es-MX"/>
        </w:rPr>
      </w:pPr>
    </w:p>
    <w:p w14:paraId="2D9030AB" w14:textId="3249D6FA" w:rsidR="00FC3A5A" w:rsidRPr="001C0031" w:rsidRDefault="00253468"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La propuesta de utilizar </w:t>
      </w:r>
      <w:proofErr w:type="gramStart"/>
      <w:r w:rsidRPr="001C0031">
        <w:rPr>
          <w:rFonts w:ascii="Times New Roman" w:hAnsi="Times New Roman" w:cs="Times New Roman"/>
          <w:color w:val="000000" w:themeColor="text1"/>
          <w:lang w:val="es-MX"/>
        </w:rPr>
        <w:t>estas instrumentos virtuales</w:t>
      </w:r>
      <w:proofErr w:type="gramEnd"/>
      <w:r w:rsidRPr="001C0031">
        <w:rPr>
          <w:rFonts w:ascii="Times New Roman" w:hAnsi="Times New Roman" w:cs="Times New Roman"/>
          <w:color w:val="000000" w:themeColor="text1"/>
          <w:lang w:val="es-MX"/>
        </w:rPr>
        <w:t xml:space="preserve"> tiene como objetivo conocer las ventajas y desventajes del uso de las herramientas virtuales, así como agilizar el proceso tanto para los investigadores como para los jueces expertos. </w:t>
      </w:r>
      <w:r w:rsidR="00AC1086" w:rsidRPr="001C0031">
        <w:rPr>
          <w:rFonts w:ascii="Times New Roman" w:hAnsi="Times New Roman" w:cs="Times New Roman"/>
          <w:color w:val="000000" w:themeColor="text1"/>
          <w:lang w:val="es-MX"/>
        </w:rPr>
        <w:t>Tal como lo sugiere Galicia et al. (2017), esta herramienta s</w:t>
      </w:r>
      <w:r w:rsidRPr="001C0031">
        <w:rPr>
          <w:rFonts w:ascii="Times New Roman" w:hAnsi="Times New Roman" w:cs="Times New Roman"/>
          <w:color w:val="000000" w:themeColor="text1"/>
          <w:lang w:val="es-MX"/>
        </w:rPr>
        <w:t>e centra en potenciar aspectos clave como respetar el tiempo de los investigadores y jueces, definir el número de dimensiones o variables que se pretende medir, aclarar los criterios de validación, delinear las expectativas para el proceso, articular claramente el objetivo del instrumento, profundizar en el significado de cada uno de los ítems que lo componen lo cual comprende dimensiones y simplifica el registro de datos</w:t>
      </w:r>
      <w:r w:rsidR="00AC1086" w:rsidRPr="001C0031">
        <w:rPr>
          <w:rFonts w:ascii="Times New Roman" w:hAnsi="Times New Roman" w:cs="Times New Roman"/>
          <w:color w:val="000000" w:themeColor="text1"/>
          <w:lang w:val="es-MX"/>
        </w:rPr>
        <w:t>, así como la comodidad y flexibildad que ofrece debido a que el tiempo es un factor clave en una retroalimentación por parte de los jueces expertos.</w:t>
      </w:r>
    </w:p>
    <w:p w14:paraId="2FCFB168" w14:textId="77777777" w:rsidR="00AD6411" w:rsidRPr="001C0031" w:rsidRDefault="00AD6411" w:rsidP="00E202DE">
      <w:pPr>
        <w:spacing w:line="276" w:lineRule="auto"/>
        <w:jc w:val="both"/>
        <w:rPr>
          <w:rFonts w:ascii="Times New Roman" w:hAnsi="Times New Roman" w:cs="Times New Roman"/>
          <w:color w:val="000000" w:themeColor="text1"/>
          <w:lang w:val="es-MX"/>
        </w:rPr>
      </w:pPr>
    </w:p>
    <w:p w14:paraId="2FF664FB" w14:textId="148EB79F" w:rsidR="00B0382C" w:rsidRPr="001C0031" w:rsidRDefault="00253468"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Optimizar la validación de contenido de los instrumentos de investigación a través de la revisión por expertos se ve favorecido por una clara definición de sus expectativas y la adecuada consideración de sus compromisos laborales en términos de tiempos. Utilizando la herramienta virtual se aprovecha la ventaja de la comunicación asincrónica, lo que permite evitar complicaciones vinculadas a la distancia y las limitaciones temporales. Este escenario involucra al investigador, ya que la información recopilada se almacena en base de datos virtuales; Teams y Forms, lo que permite exportar fácilmente los datos a hojas de cálculo o programas de análisis estadístico, eliminando así la necesidad de transcribir manualmente la información de cada juez participante. </w:t>
      </w:r>
      <w:r w:rsidR="00FC3A5A" w:rsidRPr="001C0031">
        <w:rPr>
          <w:rFonts w:ascii="Times New Roman" w:hAnsi="Times New Roman" w:cs="Times New Roman"/>
          <w:color w:val="000000" w:themeColor="text1"/>
          <w:lang w:val="es-MX"/>
        </w:rPr>
        <w:t xml:space="preserve"> </w:t>
      </w:r>
    </w:p>
    <w:p w14:paraId="269A73C0" w14:textId="77777777" w:rsidR="00B0382C" w:rsidRPr="001C0031" w:rsidRDefault="00B0382C" w:rsidP="00E202DE">
      <w:pPr>
        <w:spacing w:line="276" w:lineRule="auto"/>
        <w:jc w:val="both"/>
        <w:rPr>
          <w:rFonts w:ascii="Times New Roman" w:hAnsi="Times New Roman" w:cs="Times New Roman"/>
          <w:color w:val="000000" w:themeColor="text1"/>
          <w:lang w:val="es-MX"/>
        </w:rPr>
      </w:pPr>
    </w:p>
    <w:p w14:paraId="57EEDD58" w14:textId="1D8E6F83" w:rsidR="00253468" w:rsidRPr="001C0031" w:rsidRDefault="00253468"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Una</w:t>
      </w:r>
      <w:r w:rsidR="00B0382C" w:rsidRPr="001C0031">
        <w:rPr>
          <w:rFonts w:ascii="Times New Roman" w:hAnsi="Times New Roman" w:cs="Times New Roman"/>
          <w:color w:val="000000" w:themeColor="text1"/>
          <w:lang w:val="es-MX"/>
        </w:rPr>
        <w:t>s</w:t>
      </w:r>
      <w:r w:rsidRPr="001C0031">
        <w:rPr>
          <w:rFonts w:ascii="Times New Roman" w:hAnsi="Times New Roman" w:cs="Times New Roman"/>
          <w:color w:val="000000" w:themeColor="text1"/>
          <w:lang w:val="es-MX"/>
        </w:rPr>
        <w:t xml:space="preserve"> de las principales desventaja</w:t>
      </w:r>
      <w:r w:rsidR="00B0382C" w:rsidRPr="001C0031">
        <w:rPr>
          <w:rFonts w:ascii="Times New Roman" w:hAnsi="Times New Roman" w:cs="Times New Roman"/>
          <w:color w:val="000000" w:themeColor="text1"/>
          <w:lang w:val="es-MX"/>
        </w:rPr>
        <w:t>s</w:t>
      </w:r>
      <w:r w:rsidRPr="001C0031">
        <w:rPr>
          <w:rFonts w:ascii="Times New Roman" w:hAnsi="Times New Roman" w:cs="Times New Roman"/>
          <w:color w:val="000000" w:themeColor="text1"/>
          <w:lang w:val="es-MX"/>
        </w:rPr>
        <w:t xml:space="preserve"> identificada</w:t>
      </w:r>
      <w:r w:rsidR="00B0382C" w:rsidRPr="001C0031">
        <w:rPr>
          <w:rFonts w:ascii="Times New Roman" w:hAnsi="Times New Roman" w:cs="Times New Roman"/>
          <w:color w:val="000000" w:themeColor="text1"/>
          <w:lang w:val="es-MX"/>
        </w:rPr>
        <w:t>s</w:t>
      </w:r>
      <w:r w:rsidRPr="001C0031">
        <w:rPr>
          <w:rFonts w:ascii="Times New Roman" w:hAnsi="Times New Roman" w:cs="Times New Roman"/>
          <w:color w:val="000000" w:themeColor="text1"/>
          <w:lang w:val="es-MX"/>
        </w:rPr>
        <w:t xml:space="preserve"> en este estudio fue que por el hecho de recibir retroalimentación de manera escrita (digitalmente) puede dar lugar a ambiguiedades con respecto a la interpretación de </w:t>
      </w:r>
      <w:r w:rsidR="00B0382C" w:rsidRPr="001C0031">
        <w:rPr>
          <w:rFonts w:ascii="Times New Roman" w:hAnsi="Times New Roman" w:cs="Times New Roman"/>
          <w:color w:val="000000" w:themeColor="text1"/>
          <w:lang w:val="es-MX"/>
        </w:rPr>
        <w:t>los comentarios obtenidos</w:t>
      </w:r>
      <w:r w:rsidR="00D43FBE" w:rsidRPr="001C0031">
        <w:rPr>
          <w:rFonts w:ascii="Times New Roman" w:hAnsi="Times New Roman" w:cs="Times New Roman"/>
          <w:color w:val="000000" w:themeColor="text1"/>
          <w:lang w:val="es-MX"/>
        </w:rPr>
        <w:t xml:space="preserve"> por lo tanto existe una falta de claridad de los objetivos de el proceso de evaluación por juicio de expertos.</w:t>
      </w:r>
      <w:r w:rsidR="00B0382C" w:rsidRPr="001C0031">
        <w:rPr>
          <w:rFonts w:ascii="Times New Roman" w:hAnsi="Times New Roman" w:cs="Times New Roman"/>
          <w:color w:val="000000" w:themeColor="text1"/>
          <w:lang w:val="es-MX"/>
        </w:rPr>
        <w:t xml:space="preserve"> Otra desventaja es el poco tiempo disponible con el que cuenta la mayoría de los jueces expertos, </w:t>
      </w:r>
      <w:proofErr w:type="gramStart"/>
      <w:r w:rsidR="00B0382C" w:rsidRPr="001C0031">
        <w:rPr>
          <w:rFonts w:ascii="Times New Roman" w:hAnsi="Times New Roman" w:cs="Times New Roman"/>
          <w:color w:val="000000" w:themeColor="text1"/>
          <w:lang w:val="es-MX"/>
        </w:rPr>
        <w:t>puesto que</w:t>
      </w:r>
      <w:proofErr w:type="gramEnd"/>
      <w:r w:rsidR="00B0382C" w:rsidRPr="001C0031">
        <w:rPr>
          <w:rFonts w:ascii="Times New Roman" w:hAnsi="Times New Roman" w:cs="Times New Roman"/>
          <w:color w:val="000000" w:themeColor="text1"/>
          <w:lang w:val="es-MX"/>
        </w:rPr>
        <w:t xml:space="preserve"> debido a su formación académica, casi siempre se encuentran realizando investigación, impartiendo clases, asistiendo los diferentes cuerpos académicos a los que pertencen, entre </w:t>
      </w:r>
      <w:r w:rsidR="00B0382C" w:rsidRPr="001C0031">
        <w:rPr>
          <w:rFonts w:ascii="Times New Roman" w:hAnsi="Times New Roman" w:cs="Times New Roman"/>
          <w:color w:val="000000" w:themeColor="text1"/>
          <w:lang w:val="es-MX"/>
        </w:rPr>
        <w:lastRenderedPageBreak/>
        <w:t xml:space="preserve">otras avtividades que los limita a tener sesiones individuales más puntuales para llevar a cabo la validación de los instrumentos en cuestión. </w:t>
      </w:r>
    </w:p>
    <w:p w14:paraId="1B93F3DE" w14:textId="77777777" w:rsidR="00253468" w:rsidRPr="001C0031" w:rsidRDefault="00253468" w:rsidP="00E202DE">
      <w:pPr>
        <w:spacing w:line="276" w:lineRule="auto"/>
        <w:jc w:val="both"/>
        <w:rPr>
          <w:rFonts w:ascii="Times New Roman" w:hAnsi="Times New Roman" w:cs="Times New Roman"/>
          <w:color w:val="000000" w:themeColor="text1"/>
          <w:lang w:val="es-MX"/>
        </w:rPr>
      </w:pPr>
    </w:p>
    <w:p w14:paraId="1001C531" w14:textId="5C81D44F" w:rsidR="00847F0E" w:rsidRPr="001C0031" w:rsidRDefault="00253468"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Es recomendable destacar los elementos o aspectos que muestren discrepancias significativas entre los expertos participantes o los que hayan sido calificados como bueno, muy bueno o excelente, o también aquellos que hayan recibido varios comentarios de edición. Por lo tanto, los esfuerzos pueden dirigirse a potenciar los ítems que requieren mejora hasta asegurar la validez de contenido del instrumento, permitiendo así pasar a la siguiente etapa de pilotaje del instrumento.</w:t>
      </w:r>
    </w:p>
    <w:p w14:paraId="1375B74F" w14:textId="77777777" w:rsidR="007527B7" w:rsidRPr="001C0031" w:rsidRDefault="007527B7" w:rsidP="00E202DE">
      <w:pPr>
        <w:spacing w:line="276" w:lineRule="auto"/>
        <w:ind w:firstLine="284"/>
        <w:jc w:val="both"/>
        <w:rPr>
          <w:rFonts w:ascii="Times New Roman" w:hAnsi="Times New Roman" w:cs="Times New Roman"/>
          <w:color w:val="000000" w:themeColor="text1"/>
          <w:lang w:val="es-MX"/>
        </w:rPr>
      </w:pPr>
    </w:p>
    <w:p w14:paraId="7FD79EF5" w14:textId="47367A61" w:rsidR="00AB0048" w:rsidRPr="001C0031" w:rsidRDefault="00847F0E" w:rsidP="00E202DE">
      <w:pPr>
        <w:spacing w:line="276" w:lineRule="auto"/>
        <w:jc w:val="center"/>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t>Futuras líneas de investigación</w:t>
      </w:r>
    </w:p>
    <w:p w14:paraId="00324D16" w14:textId="77777777" w:rsidR="00847F0E" w:rsidRPr="001C0031" w:rsidRDefault="00847F0E" w:rsidP="00E202DE">
      <w:pPr>
        <w:spacing w:line="276" w:lineRule="auto"/>
        <w:jc w:val="center"/>
        <w:rPr>
          <w:rFonts w:ascii="Times New Roman" w:hAnsi="Times New Roman" w:cs="Times New Roman"/>
          <w:color w:val="000000" w:themeColor="text1"/>
          <w:lang w:val="es-MX"/>
        </w:rPr>
      </w:pPr>
    </w:p>
    <w:p w14:paraId="327FA80C" w14:textId="682416DC" w:rsidR="00847F0E" w:rsidRPr="001C0031" w:rsidRDefault="00847F0E" w:rsidP="00E202DE">
      <w:pPr>
        <w:spacing w:line="276" w:lineRule="auto"/>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 xml:space="preserve">Con base en toda la información obtenidad en este estudio, se derivaron algunos elementos que han demostrado ser potencialmente interesantes para una mayor exploración en estudios posteriores, ya que su alcance supera los parámetros inicialmente previstos. Tales elementos son </w:t>
      </w:r>
      <w:r w:rsidR="00362108" w:rsidRPr="001C0031">
        <w:rPr>
          <w:rFonts w:ascii="Times New Roman" w:hAnsi="Times New Roman" w:cs="Times New Roman"/>
          <w:color w:val="000000" w:themeColor="text1"/>
          <w:lang w:val="es-MX"/>
        </w:rPr>
        <w:t>c</w:t>
      </w:r>
      <w:r w:rsidRPr="001C0031">
        <w:rPr>
          <w:rFonts w:ascii="Times New Roman" w:hAnsi="Times New Roman" w:cs="Times New Roman"/>
          <w:color w:val="000000" w:themeColor="text1"/>
          <w:lang w:val="es-MX"/>
        </w:rPr>
        <w:t xml:space="preserve">omparar el uso del método de juicio de expertos con técnicas alternativas de validación de contenido, tales como la técnica Delphi o el análisis de Rasch, con el propósito de evaluar su eficacia relativa y sus posibles aplicaciones en diversos escenarios. </w:t>
      </w:r>
    </w:p>
    <w:p w14:paraId="1AE6B7D3" w14:textId="77777777" w:rsidR="00362108" w:rsidRPr="001C0031" w:rsidRDefault="00362108" w:rsidP="00E202DE">
      <w:pPr>
        <w:spacing w:line="276" w:lineRule="auto"/>
        <w:jc w:val="both"/>
        <w:rPr>
          <w:rFonts w:ascii="Times New Roman" w:hAnsi="Times New Roman" w:cs="Times New Roman"/>
          <w:color w:val="000000" w:themeColor="text1"/>
          <w:lang w:val="es-MX"/>
        </w:rPr>
      </w:pPr>
    </w:p>
    <w:p w14:paraId="4710B7BA" w14:textId="77777777" w:rsidR="00AC1086" w:rsidRPr="001C0031" w:rsidRDefault="00AC1086"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Una idea derivada de esta investigación y en la que se puede profundizar es e</w:t>
      </w:r>
      <w:r w:rsidR="00847F0E" w:rsidRPr="001C0031">
        <w:rPr>
          <w:rFonts w:ascii="Times New Roman" w:hAnsi="Times New Roman" w:cs="Times New Roman"/>
          <w:color w:val="000000" w:themeColor="text1"/>
          <w:lang w:val="es-MX"/>
        </w:rPr>
        <w:t>xaminan</w:t>
      </w:r>
      <w:r w:rsidR="00362108" w:rsidRPr="001C0031">
        <w:rPr>
          <w:rFonts w:ascii="Times New Roman" w:hAnsi="Times New Roman" w:cs="Times New Roman"/>
          <w:color w:val="000000" w:themeColor="text1"/>
          <w:lang w:val="es-MX"/>
        </w:rPr>
        <w:t>ar</w:t>
      </w:r>
      <w:r w:rsidR="00847F0E" w:rsidRPr="001C0031">
        <w:rPr>
          <w:rFonts w:ascii="Times New Roman" w:hAnsi="Times New Roman" w:cs="Times New Roman"/>
          <w:color w:val="000000" w:themeColor="text1"/>
          <w:lang w:val="es-MX"/>
        </w:rPr>
        <w:t xml:space="preserve"> </w:t>
      </w:r>
      <w:r w:rsidRPr="001C0031">
        <w:rPr>
          <w:rFonts w:ascii="Times New Roman" w:hAnsi="Times New Roman" w:cs="Times New Roman"/>
          <w:color w:val="000000" w:themeColor="text1"/>
          <w:lang w:val="es-MX"/>
        </w:rPr>
        <w:t>la v</w:t>
      </w:r>
      <w:r w:rsidR="00847F0E" w:rsidRPr="001C0031">
        <w:rPr>
          <w:rFonts w:ascii="Times New Roman" w:hAnsi="Times New Roman" w:cs="Times New Roman"/>
          <w:color w:val="000000" w:themeColor="text1"/>
          <w:lang w:val="es-MX"/>
        </w:rPr>
        <w:t xml:space="preserve">ariedad de </w:t>
      </w:r>
      <w:r w:rsidRPr="001C0031">
        <w:rPr>
          <w:rFonts w:ascii="Times New Roman" w:hAnsi="Times New Roman" w:cs="Times New Roman"/>
          <w:color w:val="000000" w:themeColor="text1"/>
          <w:lang w:val="es-MX"/>
        </w:rPr>
        <w:t>t</w:t>
      </w:r>
      <w:r w:rsidR="00847F0E" w:rsidRPr="001C0031">
        <w:rPr>
          <w:rFonts w:ascii="Times New Roman" w:hAnsi="Times New Roman" w:cs="Times New Roman"/>
          <w:color w:val="000000" w:themeColor="text1"/>
          <w:lang w:val="es-MX"/>
        </w:rPr>
        <w:t xml:space="preserve">ipos de </w:t>
      </w:r>
      <w:r w:rsidRPr="001C0031">
        <w:rPr>
          <w:rFonts w:ascii="Times New Roman" w:hAnsi="Times New Roman" w:cs="Times New Roman"/>
          <w:color w:val="000000" w:themeColor="text1"/>
          <w:lang w:val="es-MX"/>
        </w:rPr>
        <w:t>c</w:t>
      </w:r>
      <w:r w:rsidR="00847F0E" w:rsidRPr="001C0031">
        <w:rPr>
          <w:rFonts w:ascii="Times New Roman" w:hAnsi="Times New Roman" w:cs="Times New Roman"/>
          <w:color w:val="000000" w:themeColor="text1"/>
          <w:lang w:val="es-MX"/>
        </w:rPr>
        <w:t>ontenido</w:t>
      </w:r>
      <w:r w:rsidRPr="001C0031">
        <w:rPr>
          <w:rFonts w:ascii="Times New Roman" w:hAnsi="Times New Roman" w:cs="Times New Roman"/>
          <w:color w:val="000000" w:themeColor="text1"/>
          <w:lang w:val="es-MX"/>
        </w:rPr>
        <w:t xml:space="preserve"> que existen</w:t>
      </w:r>
      <w:r w:rsidR="00847F0E" w:rsidRPr="001C0031">
        <w:rPr>
          <w:rFonts w:ascii="Times New Roman" w:hAnsi="Times New Roman" w:cs="Times New Roman"/>
          <w:color w:val="000000" w:themeColor="text1"/>
          <w:lang w:val="es-MX"/>
        </w:rPr>
        <w:t xml:space="preserve"> </w:t>
      </w:r>
      <w:r w:rsidRPr="001C0031">
        <w:rPr>
          <w:rFonts w:ascii="Times New Roman" w:hAnsi="Times New Roman" w:cs="Times New Roman"/>
          <w:color w:val="000000" w:themeColor="text1"/>
          <w:lang w:val="es-MX"/>
        </w:rPr>
        <w:t>e</w:t>
      </w:r>
      <w:r w:rsidR="00847F0E" w:rsidRPr="001C0031">
        <w:rPr>
          <w:rFonts w:ascii="Times New Roman" w:hAnsi="Times New Roman" w:cs="Times New Roman"/>
          <w:color w:val="000000" w:themeColor="text1"/>
          <w:lang w:val="es-MX"/>
        </w:rPr>
        <w:t xml:space="preserve">valuando la adecuación del contenido en diferentes modalidades de herramientas de medición, como pruebas de ejecución, encuestas de actitudes o escalas de evaluación, con el objetivo de explorar la aplicación del proceso de validación en diversos escenarios disciplinarios y contextuales. </w:t>
      </w:r>
    </w:p>
    <w:p w14:paraId="31B50504" w14:textId="77777777" w:rsidR="00AC1086" w:rsidRPr="001C0031" w:rsidRDefault="00AC1086" w:rsidP="00E202DE">
      <w:pPr>
        <w:spacing w:line="276" w:lineRule="auto"/>
        <w:jc w:val="both"/>
        <w:rPr>
          <w:rFonts w:ascii="Times New Roman" w:hAnsi="Times New Roman" w:cs="Times New Roman"/>
          <w:color w:val="000000" w:themeColor="text1"/>
          <w:lang w:val="es-MX"/>
        </w:rPr>
      </w:pPr>
    </w:p>
    <w:p w14:paraId="4B3D3EB3" w14:textId="78F1AAFF" w:rsidR="00847F0E" w:rsidRPr="001C0031" w:rsidRDefault="00AC1086"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También se pordría llevar a cabo la e</w:t>
      </w:r>
      <w:r w:rsidR="00847F0E" w:rsidRPr="001C0031">
        <w:rPr>
          <w:rFonts w:ascii="Times New Roman" w:hAnsi="Times New Roman" w:cs="Times New Roman"/>
          <w:color w:val="000000" w:themeColor="text1"/>
          <w:lang w:val="es-MX"/>
        </w:rPr>
        <w:t xml:space="preserve">xploración de </w:t>
      </w:r>
      <w:r w:rsidR="00362108" w:rsidRPr="001C0031">
        <w:rPr>
          <w:rFonts w:ascii="Times New Roman" w:hAnsi="Times New Roman" w:cs="Times New Roman"/>
          <w:color w:val="000000" w:themeColor="text1"/>
          <w:lang w:val="es-MX"/>
        </w:rPr>
        <w:t>n</w:t>
      </w:r>
      <w:r w:rsidR="00847F0E" w:rsidRPr="001C0031">
        <w:rPr>
          <w:rFonts w:ascii="Times New Roman" w:hAnsi="Times New Roman" w:cs="Times New Roman"/>
          <w:color w:val="000000" w:themeColor="text1"/>
          <w:lang w:val="es-MX"/>
        </w:rPr>
        <w:t xml:space="preserve">uevas </w:t>
      </w:r>
      <w:r w:rsidR="00362108" w:rsidRPr="001C0031">
        <w:rPr>
          <w:rFonts w:ascii="Times New Roman" w:hAnsi="Times New Roman" w:cs="Times New Roman"/>
          <w:color w:val="000000" w:themeColor="text1"/>
          <w:lang w:val="es-MX"/>
        </w:rPr>
        <w:t>d</w:t>
      </w:r>
      <w:r w:rsidR="00847F0E" w:rsidRPr="001C0031">
        <w:rPr>
          <w:rFonts w:ascii="Times New Roman" w:hAnsi="Times New Roman" w:cs="Times New Roman"/>
          <w:color w:val="000000" w:themeColor="text1"/>
          <w:lang w:val="es-MX"/>
        </w:rPr>
        <w:t>imensiones</w:t>
      </w:r>
      <w:r w:rsidR="00362108" w:rsidRPr="001C0031">
        <w:rPr>
          <w:rFonts w:ascii="Times New Roman" w:hAnsi="Times New Roman" w:cs="Times New Roman"/>
          <w:color w:val="000000" w:themeColor="text1"/>
          <w:lang w:val="es-MX"/>
        </w:rPr>
        <w:t>, es decir a</w:t>
      </w:r>
      <w:r w:rsidR="00847F0E" w:rsidRPr="001C0031">
        <w:rPr>
          <w:rFonts w:ascii="Times New Roman" w:hAnsi="Times New Roman" w:cs="Times New Roman"/>
          <w:color w:val="000000" w:themeColor="text1"/>
          <w:lang w:val="es-MX"/>
        </w:rPr>
        <w:t>nalizar el impacto de variables suplementarias, tales como la experiencia del personal especializado, la diversidad del grupo de expertos o el efecto de sesgos cognitivos en el procedimiento de evaluación del material</w:t>
      </w:r>
      <w:r w:rsidR="00362108" w:rsidRPr="001C0031">
        <w:rPr>
          <w:rFonts w:ascii="Times New Roman" w:hAnsi="Times New Roman" w:cs="Times New Roman"/>
          <w:color w:val="000000" w:themeColor="text1"/>
          <w:lang w:val="es-MX"/>
        </w:rPr>
        <w:t>, así como el a</w:t>
      </w:r>
      <w:r w:rsidR="00847F0E" w:rsidRPr="001C0031">
        <w:rPr>
          <w:rFonts w:ascii="Times New Roman" w:hAnsi="Times New Roman" w:cs="Times New Roman"/>
          <w:color w:val="000000" w:themeColor="text1"/>
          <w:lang w:val="es-MX"/>
        </w:rPr>
        <w:t>nálisis de Impacto</w:t>
      </w:r>
      <w:r w:rsidR="00362108" w:rsidRPr="001C0031">
        <w:rPr>
          <w:rFonts w:ascii="Times New Roman" w:hAnsi="Times New Roman" w:cs="Times New Roman"/>
          <w:color w:val="000000" w:themeColor="text1"/>
          <w:lang w:val="es-MX"/>
        </w:rPr>
        <w:t xml:space="preserve"> que se refiere a e</w:t>
      </w:r>
      <w:r w:rsidR="00847F0E" w:rsidRPr="001C0031">
        <w:rPr>
          <w:rFonts w:ascii="Times New Roman" w:hAnsi="Times New Roman" w:cs="Times New Roman"/>
          <w:color w:val="000000" w:themeColor="text1"/>
          <w:lang w:val="es-MX"/>
        </w:rPr>
        <w:t xml:space="preserve">valuar el impacto de la validación de contenido en la calidad de las mediciones y la interpretación de los resultados en estudios posteriores. </w:t>
      </w:r>
    </w:p>
    <w:p w14:paraId="2AD4C1B6" w14:textId="77777777" w:rsidR="00362108" w:rsidRPr="001C0031" w:rsidRDefault="00362108" w:rsidP="00E202DE">
      <w:pPr>
        <w:spacing w:line="276" w:lineRule="auto"/>
        <w:jc w:val="both"/>
        <w:rPr>
          <w:rFonts w:ascii="Times New Roman" w:hAnsi="Times New Roman" w:cs="Times New Roman"/>
          <w:color w:val="000000" w:themeColor="text1"/>
          <w:lang w:val="es-MX"/>
        </w:rPr>
      </w:pPr>
    </w:p>
    <w:p w14:paraId="49F3791A" w14:textId="75D6D9F3" w:rsidR="00567940" w:rsidRPr="001C0031" w:rsidRDefault="00847F0E" w:rsidP="00E202DE">
      <w:pPr>
        <w:spacing w:line="276" w:lineRule="auto"/>
        <w:ind w:firstLine="284"/>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Estas líneas de investigación tienen el potencial de mejorar la comprensión y la utilización de la validación del contenido del juicio de expertos en diversos campos de estudio</w:t>
      </w:r>
      <w:r w:rsidR="002576A1" w:rsidRPr="001C0031">
        <w:rPr>
          <w:rFonts w:ascii="Times New Roman" w:hAnsi="Times New Roman" w:cs="Times New Roman"/>
          <w:color w:val="000000" w:themeColor="text1"/>
          <w:lang w:val="es-MX"/>
        </w:rPr>
        <w:t>.</w:t>
      </w:r>
    </w:p>
    <w:p w14:paraId="19A6C8F9" w14:textId="77777777" w:rsidR="00AD6411" w:rsidRPr="001C0031" w:rsidRDefault="00AD6411" w:rsidP="00E202DE">
      <w:pPr>
        <w:spacing w:line="276" w:lineRule="auto"/>
        <w:ind w:firstLine="284"/>
        <w:jc w:val="both"/>
        <w:rPr>
          <w:rFonts w:ascii="Times New Roman" w:hAnsi="Times New Roman" w:cs="Times New Roman"/>
          <w:color w:val="000000" w:themeColor="text1"/>
          <w:lang w:val="es-MX"/>
        </w:rPr>
      </w:pPr>
    </w:p>
    <w:p w14:paraId="69821DCD" w14:textId="77777777" w:rsidR="00AD6411" w:rsidRPr="001C0031" w:rsidRDefault="00AD6411" w:rsidP="00E202DE">
      <w:pPr>
        <w:spacing w:line="276" w:lineRule="auto"/>
        <w:ind w:firstLine="284"/>
        <w:jc w:val="both"/>
        <w:rPr>
          <w:rFonts w:ascii="Times New Roman" w:hAnsi="Times New Roman" w:cs="Times New Roman"/>
          <w:color w:val="000000" w:themeColor="text1"/>
          <w:lang w:val="es-MX"/>
        </w:rPr>
      </w:pPr>
    </w:p>
    <w:p w14:paraId="7D1EC73A" w14:textId="77777777" w:rsidR="00AD6411" w:rsidRPr="001C0031" w:rsidRDefault="00AD6411" w:rsidP="00E202DE">
      <w:pPr>
        <w:spacing w:line="276" w:lineRule="auto"/>
        <w:ind w:firstLine="284"/>
        <w:jc w:val="both"/>
        <w:rPr>
          <w:rFonts w:ascii="Times New Roman" w:hAnsi="Times New Roman" w:cs="Times New Roman"/>
          <w:color w:val="000000" w:themeColor="text1"/>
          <w:lang w:val="es-MX"/>
        </w:rPr>
      </w:pPr>
    </w:p>
    <w:p w14:paraId="1B08C786" w14:textId="77777777" w:rsidR="00AD6411" w:rsidRPr="001C0031" w:rsidRDefault="00AD6411" w:rsidP="00E202DE">
      <w:pPr>
        <w:spacing w:line="276" w:lineRule="auto"/>
        <w:ind w:firstLine="284"/>
        <w:jc w:val="both"/>
        <w:rPr>
          <w:rFonts w:ascii="Times New Roman" w:hAnsi="Times New Roman" w:cs="Times New Roman"/>
          <w:color w:val="000000" w:themeColor="text1"/>
          <w:lang w:val="es-MX"/>
        </w:rPr>
      </w:pPr>
    </w:p>
    <w:p w14:paraId="0091E1AF" w14:textId="77777777" w:rsidR="00AD6411" w:rsidRPr="001C0031" w:rsidRDefault="00AD6411" w:rsidP="00E202DE">
      <w:pPr>
        <w:spacing w:line="276" w:lineRule="auto"/>
        <w:ind w:firstLine="284"/>
        <w:jc w:val="both"/>
        <w:rPr>
          <w:rFonts w:ascii="Times New Roman" w:hAnsi="Times New Roman" w:cs="Times New Roman"/>
          <w:color w:val="000000" w:themeColor="text1"/>
          <w:lang w:val="es-MX"/>
        </w:rPr>
      </w:pPr>
    </w:p>
    <w:p w14:paraId="4B3E0353" w14:textId="77777777" w:rsidR="00567940" w:rsidRPr="001C0031" w:rsidRDefault="00567940" w:rsidP="00E202DE">
      <w:pPr>
        <w:spacing w:line="276" w:lineRule="auto"/>
        <w:jc w:val="both"/>
        <w:rPr>
          <w:rFonts w:ascii="Times New Roman" w:hAnsi="Times New Roman" w:cs="Times New Roman"/>
          <w:b/>
          <w:bCs/>
          <w:color w:val="000000" w:themeColor="text1"/>
          <w:lang w:val="es-MX"/>
        </w:rPr>
      </w:pPr>
    </w:p>
    <w:p w14:paraId="67BBB334" w14:textId="77777777" w:rsidR="00567940" w:rsidRPr="001C0031" w:rsidRDefault="00567940" w:rsidP="00E202DE">
      <w:pPr>
        <w:spacing w:line="276" w:lineRule="auto"/>
        <w:jc w:val="both"/>
        <w:rPr>
          <w:rFonts w:ascii="Times New Roman" w:hAnsi="Times New Roman" w:cs="Times New Roman"/>
          <w:b/>
          <w:bCs/>
          <w:color w:val="000000" w:themeColor="text1"/>
          <w:lang w:val="es-MX"/>
        </w:rPr>
      </w:pPr>
    </w:p>
    <w:p w14:paraId="5B9CE0E7" w14:textId="77777777" w:rsidR="001C0031" w:rsidRDefault="001C0031" w:rsidP="001C0031">
      <w:pPr>
        <w:spacing w:line="276" w:lineRule="auto"/>
        <w:rPr>
          <w:rFonts w:ascii="Times New Roman" w:hAnsi="Times New Roman" w:cs="Times New Roman"/>
          <w:b/>
          <w:bCs/>
          <w:color w:val="000000" w:themeColor="text1"/>
          <w:lang w:val="es-MX"/>
        </w:rPr>
      </w:pPr>
    </w:p>
    <w:p w14:paraId="6739382A" w14:textId="77777777" w:rsidR="001C0031" w:rsidRDefault="001C0031" w:rsidP="001C0031">
      <w:pPr>
        <w:spacing w:line="276" w:lineRule="auto"/>
        <w:rPr>
          <w:rFonts w:ascii="Times New Roman" w:hAnsi="Times New Roman" w:cs="Times New Roman"/>
          <w:b/>
          <w:bCs/>
          <w:color w:val="000000" w:themeColor="text1"/>
          <w:lang w:val="es-MX"/>
        </w:rPr>
      </w:pPr>
    </w:p>
    <w:p w14:paraId="71225F0D" w14:textId="1F2CF002" w:rsidR="00660A50" w:rsidRPr="001C0031" w:rsidRDefault="00B02800" w:rsidP="001C0031">
      <w:pPr>
        <w:spacing w:line="276" w:lineRule="auto"/>
        <w:rPr>
          <w:rFonts w:ascii="Times New Roman" w:hAnsi="Times New Roman" w:cs="Times New Roman"/>
          <w:b/>
          <w:bCs/>
          <w:color w:val="000000" w:themeColor="text1"/>
          <w:lang w:val="es-MX"/>
        </w:rPr>
      </w:pPr>
      <w:r w:rsidRPr="001C0031">
        <w:rPr>
          <w:rFonts w:ascii="Times New Roman" w:hAnsi="Times New Roman" w:cs="Times New Roman"/>
          <w:b/>
          <w:bCs/>
          <w:color w:val="000000" w:themeColor="text1"/>
          <w:lang w:val="es-MX"/>
        </w:rPr>
        <w:lastRenderedPageBreak/>
        <w:t>Referencias</w:t>
      </w:r>
    </w:p>
    <w:p w14:paraId="278396E9" w14:textId="77777777" w:rsidR="00660A50" w:rsidRPr="001C0031" w:rsidRDefault="00660A50" w:rsidP="00E202DE">
      <w:pPr>
        <w:spacing w:line="276" w:lineRule="auto"/>
        <w:jc w:val="center"/>
        <w:rPr>
          <w:rFonts w:ascii="Times New Roman" w:hAnsi="Times New Roman" w:cs="Times New Roman"/>
          <w:color w:val="000000" w:themeColor="text1"/>
          <w:lang w:val="es-MX"/>
        </w:rPr>
      </w:pPr>
    </w:p>
    <w:p w14:paraId="2519C954" w14:textId="3B7A2D99" w:rsidR="00660A50" w:rsidRPr="001C0031" w:rsidRDefault="00660A50" w:rsidP="00E202DE">
      <w:pPr>
        <w:spacing w:line="276" w:lineRule="auto"/>
        <w:ind w:left="709" w:hanging="709"/>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Aguilar, A. E. (2023). Expert Judgment. Multidisciplinary &amp;Amp; Health Education Journal, 5(3), 556–570. Retrieved from http://journalmhe.org/ojs3/index.php/jmhe/article/view/84</w:t>
      </w:r>
    </w:p>
    <w:p w14:paraId="2688C3F9" w14:textId="77777777" w:rsidR="00B40E8F" w:rsidRPr="001C0031" w:rsidRDefault="00B40E8F" w:rsidP="00E202DE">
      <w:pPr>
        <w:spacing w:line="276" w:lineRule="auto"/>
        <w:jc w:val="both"/>
        <w:rPr>
          <w:rFonts w:ascii="Times New Roman" w:hAnsi="Times New Roman" w:cs="Times New Roman"/>
          <w:b/>
          <w:bCs/>
          <w:color w:val="000000" w:themeColor="text1"/>
          <w:lang w:val="es-MX"/>
        </w:rPr>
      </w:pPr>
    </w:p>
    <w:p w14:paraId="4D3444A3" w14:textId="38A27185" w:rsidR="007E0C7B" w:rsidRPr="001C0031" w:rsidRDefault="007E0C7B" w:rsidP="00E202DE">
      <w:pPr>
        <w:spacing w:line="276" w:lineRule="auto"/>
        <w:ind w:left="709" w:hanging="709"/>
        <w:jc w:val="both"/>
        <w:rPr>
          <w:rFonts w:ascii="Times New Roman" w:hAnsi="Times New Roman" w:cs="Times New Roman"/>
          <w:color w:val="000000" w:themeColor="text1"/>
          <w:lang w:val="es-MX"/>
        </w:rPr>
      </w:pPr>
      <w:r w:rsidRPr="001C0031">
        <w:rPr>
          <w:rFonts w:ascii="Times New Roman" w:hAnsi="Times New Roman" w:cs="Times New Roman"/>
          <w:color w:val="000000" w:themeColor="text1"/>
          <w:lang w:val="es-MX"/>
        </w:rPr>
        <w:t>Amaya L., J. L. and Pacheco D., P. N. (2002). ANÁLISIS FACTORIAL DINÁMICO MEDIANTE EL MÉTODO TUCKER3. Revista Colombiana de Estadística, 25(1), 43–57. https://revistas.unal.edu.co/index.php/estad/article/view/28544</w:t>
      </w:r>
    </w:p>
    <w:p w14:paraId="121FDDE7" w14:textId="77777777" w:rsidR="00B02800" w:rsidRPr="001C0031" w:rsidRDefault="00B02800" w:rsidP="00E202DE">
      <w:pPr>
        <w:spacing w:line="276" w:lineRule="auto"/>
        <w:jc w:val="both"/>
        <w:rPr>
          <w:rFonts w:ascii="Times New Roman" w:hAnsi="Times New Roman" w:cs="Times New Roman"/>
          <w:b/>
          <w:bCs/>
          <w:color w:val="000000" w:themeColor="text1"/>
          <w:lang w:val="es-MX"/>
        </w:rPr>
      </w:pPr>
    </w:p>
    <w:p w14:paraId="24D36E20" w14:textId="7B40CABC" w:rsidR="00B02800" w:rsidRPr="001C0031" w:rsidRDefault="00B02800"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s-MX"/>
        </w:rPr>
        <w:t xml:space="preserve">Bernal, Martha &amp; Jiménez, David &amp; Gutiérrez, Norton &amp; Quemba, Monica. (2020). Validez de contenido por juicio de expertos de un instrumento para medir percepciones físico-emocionales en la práctica de disección anatómica. </w:t>
      </w:r>
      <w:r w:rsidRPr="001C0031">
        <w:rPr>
          <w:rFonts w:ascii="Times New Roman" w:hAnsi="Times New Roman" w:cs="Times New Roman"/>
          <w:color w:val="000000" w:themeColor="text1"/>
          <w:lang w:val="en-US"/>
        </w:rPr>
        <w:t>Educación Médica. 21. 10.1016/j.edumed.2018.08.008</w:t>
      </w:r>
    </w:p>
    <w:p w14:paraId="500FDB56" w14:textId="618B8746" w:rsidR="00EB4464" w:rsidRPr="001C0031" w:rsidRDefault="00EB4464"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 xml:space="preserve">Bernate, J. A., y Fonseca, I. P. (2022). Impacto de las Tecnologías de Información y Comunicación en la educación del siglo XXI: Revisión bibliométrica. Revista de Ciencias Sociales (Ve), </w:t>
      </w:r>
      <w:proofErr w:type="gramStart"/>
      <w:r w:rsidRPr="001C0031">
        <w:rPr>
          <w:rFonts w:ascii="Times New Roman" w:hAnsi="Times New Roman" w:cs="Times New Roman"/>
          <w:color w:val="000000" w:themeColor="text1"/>
          <w:lang w:val="en-US"/>
        </w:rPr>
        <w:t>XXIX(</w:t>
      </w:r>
      <w:proofErr w:type="gramEnd"/>
      <w:r w:rsidRPr="001C0031">
        <w:rPr>
          <w:rFonts w:ascii="Times New Roman" w:hAnsi="Times New Roman" w:cs="Times New Roman"/>
          <w:color w:val="000000" w:themeColor="text1"/>
          <w:lang w:val="en-US"/>
        </w:rPr>
        <w:t>1), 227-242.</w:t>
      </w:r>
    </w:p>
    <w:p w14:paraId="72019BE6" w14:textId="77777777" w:rsidR="00C601CE" w:rsidRPr="001C0031" w:rsidRDefault="00C601CE" w:rsidP="00E202DE">
      <w:pPr>
        <w:spacing w:line="276" w:lineRule="auto"/>
        <w:ind w:left="709" w:hanging="709"/>
        <w:jc w:val="both"/>
        <w:rPr>
          <w:rFonts w:ascii="Times New Roman" w:hAnsi="Times New Roman" w:cs="Times New Roman"/>
          <w:color w:val="000000" w:themeColor="text1"/>
          <w:lang w:val="en-US"/>
        </w:rPr>
      </w:pPr>
    </w:p>
    <w:p w14:paraId="4ACAB86D" w14:textId="1C31D165" w:rsidR="00C601CE" w:rsidRPr="001C0031" w:rsidRDefault="00C601CE"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Cabero, J. y Barroso, J., La Utilización del Juicio de Experto para la Evaluación de TIC: El Coeficiente de Competencia Experta, Bordón, ISSN: 0210-5934, 65(2) (2013)</w:t>
      </w:r>
    </w:p>
    <w:p w14:paraId="0AECDC92" w14:textId="77777777" w:rsidR="006B5495" w:rsidRPr="001C0031" w:rsidRDefault="006B5495" w:rsidP="00E202DE">
      <w:pPr>
        <w:spacing w:line="276" w:lineRule="auto"/>
        <w:ind w:left="709" w:hanging="709"/>
        <w:jc w:val="both"/>
        <w:rPr>
          <w:rFonts w:ascii="Times New Roman" w:hAnsi="Times New Roman" w:cs="Times New Roman"/>
          <w:color w:val="000000" w:themeColor="text1"/>
          <w:lang w:val="en-US"/>
        </w:rPr>
      </w:pPr>
    </w:p>
    <w:p w14:paraId="3DBAB450" w14:textId="224836F0" w:rsidR="003204B6" w:rsidRPr="001C0031" w:rsidRDefault="003204B6"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 xml:space="preserve">Delgado, G., Gutiérrez, R. A., y Ochoa, C. A. (2020). Competencias en uso de Tecnologías de Información y Comunicación: Estudiantes de postgrados a distancia. Revista de </w:t>
      </w:r>
      <w:proofErr w:type="spellStart"/>
      <w:r w:rsidRPr="001C0031">
        <w:rPr>
          <w:rFonts w:ascii="Times New Roman" w:hAnsi="Times New Roman" w:cs="Times New Roman"/>
          <w:color w:val="000000" w:themeColor="text1"/>
          <w:lang w:val="en-US"/>
        </w:rPr>
        <w:t>Ciencias</w:t>
      </w:r>
      <w:proofErr w:type="spellEnd"/>
      <w:r w:rsidRPr="001C0031">
        <w:rPr>
          <w:rFonts w:ascii="Times New Roman" w:hAnsi="Times New Roman" w:cs="Times New Roman"/>
          <w:color w:val="000000" w:themeColor="text1"/>
          <w:lang w:val="en-US"/>
        </w:rPr>
        <w:t xml:space="preserve"> </w:t>
      </w:r>
      <w:proofErr w:type="spellStart"/>
      <w:r w:rsidRPr="001C0031">
        <w:rPr>
          <w:rFonts w:ascii="Times New Roman" w:hAnsi="Times New Roman" w:cs="Times New Roman"/>
          <w:color w:val="000000" w:themeColor="text1"/>
          <w:lang w:val="en-US"/>
        </w:rPr>
        <w:t>Sociales</w:t>
      </w:r>
      <w:proofErr w:type="spellEnd"/>
      <w:r w:rsidRPr="001C0031">
        <w:rPr>
          <w:rFonts w:ascii="Times New Roman" w:hAnsi="Times New Roman" w:cs="Times New Roman"/>
          <w:color w:val="000000" w:themeColor="text1"/>
          <w:lang w:val="en-US"/>
        </w:rPr>
        <w:t xml:space="preserve"> (Ve); XXVI(E-2), 314-327</w:t>
      </w:r>
    </w:p>
    <w:p w14:paraId="4D2ECC72" w14:textId="77777777" w:rsidR="007527B7" w:rsidRPr="001C0031" w:rsidRDefault="007527B7" w:rsidP="00E202DE">
      <w:pPr>
        <w:spacing w:line="276" w:lineRule="auto"/>
        <w:ind w:left="709" w:hanging="709"/>
        <w:jc w:val="both"/>
        <w:rPr>
          <w:rFonts w:ascii="Times New Roman" w:hAnsi="Times New Roman" w:cs="Times New Roman"/>
          <w:color w:val="000000" w:themeColor="text1"/>
          <w:lang w:val="en-US"/>
        </w:rPr>
      </w:pPr>
    </w:p>
    <w:p w14:paraId="094113D6" w14:textId="7FD71346" w:rsidR="007527B7" w:rsidRPr="001C0031" w:rsidRDefault="007527B7"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 xml:space="preserve">Galicia, L. Balderrama, J. &amp; Edel, R. (2017). </w:t>
      </w:r>
      <w:proofErr w:type="spellStart"/>
      <w:r w:rsidRPr="001C0031">
        <w:rPr>
          <w:rFonts w:ascii="Times New Roman" w:hAnsi="Times New Roman" w:cs="Times New Roman"/>
          <w:color w:val="000000" w:themeColor="text1"/>
          <w:lang w:val="en-US"/>
        </w:rPr>
        <w:t>Validez</w:t>
      </w:r>
      <w:proofErr w:type="spellEnd"/>
      <w:r w:rsidRPr="001C0031">
        <w:rPr>
          <w:rFonts w:ascii="Times New Roman" w:hAnsi="Times New Roman" w:cs="Times New Roman"/>
          <w:color w:val="000000" w:themeColor="text1"/>
          <w:lang w:val="en-US"/>
        </w:rPr>
        <w:t xml:space="preserve"> de </w:t>
      </w:r>
      <w:proofErr w:type="spellStart"/>
      <w:r w:rsidRPr="001C0031">
        <w:rPr>
          <w:rFonts w:ascii="Times New Roman" w:hAnsi="Times New Roman" w:cs="Times New Roman"/>
          <w:color w:val="000000" w:themeColor="text1"/>
          <w:lang w:val="en-US"/>
        </w:rPr>
        <w:t>contenido</w:t>
      </w:r>
      <w:proofErr w:type="spellEnd"/>
      <w:r w:rsidRPr="001C0031">
        <w:rPr>
          <w:rFonts w:ascii="Times New Roman" w:hAnsi="Times New Roman" w:cs="Times New Roman"/>
          <w:color w:val="000000" w:themeColor="text1"/>
          <w:lang w:val="en-US"/>
        </w:rPr>
        <w:t xml:space="preserve"> </w:t>
      </w:r>
      <w:proofErr w:type="spellStart"/>
      <w:r w:rsidRPr="001C0031">
        <w:rPr>
          <w:rFonts w:ascii="Times New Roman" w:hAnsi="Times New Roman" w:cs="Times New Roman"/>
          <w:color w:val="000000" w:themeColor="text1"/>
          <w:lang w:val="en-US"/>
        </w:rPr>
        <w:t>por</w:t>
      </w:r>
      <w:proofErr w:type="spellEnd"/>
      <w:r w:rsidRPr="001C0031">
        <w:rPr>
          <w:rFonts w:ascii="Times New Roman" w:hAnsi="Times New Roman" w:cs="Times New Roman"/>
          <w:color w:val="000000" w:themeColor="text1"/>
          <w:lang w:val="en-US"/>
        </w:rPr>
        <w:t xml:space="preserve"> </w:t>
      </w:r>
      <w:proofErr w:type="spellStart"/>
      <w:r w:rsidRPr="001C0031">
        <w:rPr>
          <w:rFonts w:ascii="Times New Roman" w:hAnsi="Times New Roman" w:cs="Times New Roman"/>
          <w:color w:val="000000" w:themeColor="text1"/>
          <w:lang w:val="en-US"/>
        </w:rPr>
        <w:t>juicio</w:t>
      </w:r>
      <w:proofErr w:type="spellEnd"/>
      <w:r w:rsidRPr="001C0031">
        <w:rPr>
          <w:rFonts w:ascii="Times New Roman" w:hAnsi="Times New Roman" w:cs="Times New Roman"/>
          <w:color w:val="000000" w:themeColor="text1"/>
          <w:lang w:val="en-US"/>
        </w:rPr>
        <w:t xml:space="preserve"> de </w:t>
      </w:r>
      <w:proofErr w:type="spellStart"/>
      <w:r w:rsidRPr="001C0031">
        <w:rPr>
          <w:rFonts w:ascii="Times New Roman" w:hAnsi="Times New Roman" w:cs="Times New Roman"/>
          <w:color w:val="000000" w:themeColor="text1"/>
          <w:lang w:val="en-US"/>
        </w:rPr>
        <w:t>expertos</w:t>
      </w:r>
      <w:proofErr w:type="spellEnd"/>
      <w:r w:rsidRPr="001C0031">
        <w:rPr>
          <w:rFonts w:ascii="Times New Roman" w:hAnsi="Times New Roman" w:cs="Times New Roman"/>
          <w:color w:val="000000" w:themeColor="text1"/>
          <w:lang w:val="en-US"/>
        </w:rPr>
        <w:t xml:space="preserve">: </w:t>
      </w:r>
      <w:proofErr w:type="spellStart"/>
      <w:r w:rsidRPr="001C0031">
        <w:rPr>
          <w:rFonts w:ascii="Times New Roman" w:hAnsi="Times New Roman" w:cs="Times New Roman"/>
          <w:color w:val="000000" w:themeColor="text1"/>
          <w:lang w:val="en-US"/>
        </w:rPr>
        <w:t>propuesta</w:t>
      </w:r>
      <w:proofErr w:type="spellEnd"/>
      <w:r w:rsidRPr="001C0031">
        <w:rPr>
          <w:rFonts w:ascii="Times New Roman" w:hAnsi="Times New Roman" w:cs="Times New Roman"/>
          <w:color w:val="000000" w:themeColor="text1"/>
          <w:lang w:val="en-US"/>
        </w:rPr>
        <w:t xml:space="preserve"> de </w:t>
      </w:r>
      <w:proofErr w:type="spellStart"/>
      <w:r w:rsidRPr="001C0031">
        <w:rPr>
          <w:rFonts w:ascii="Times New Roman" w:hAnsi="Times New Roman" w:cs="Times New Roman"/>
          <w:color w:val="000000" w:themeColor="text1"/>
          <w:lang w:val="en-US"/>
        </w:rPr>
        <w:t>una</w:t>
      </w:r>
      <w:proofErr w:type="spellEnd"/>
      <w:r w:rsidRPr="001C0031">
        <w:rPr>
          <w:rFonts w:ascii="Times New Roman" w:hAnsi="Times New Roman" w:cs="Times New Roman"/>
          <w:color w:val="000000" w:themeColor="text1"/>
          <w:lang w:val="en-US"/>
        </w:rPr>
        <w:t xml:space="preserve"> </w:t>
      </w:r>
      <w:proofErr w:type="spellStart"/>
      <w:r w:rsidRPr="001C0031">
        <w:rPr>
          <w:rFonts w:ascii="Times New Roman" w:hAnsi="Times New Roman" w:cs="Times New Roman"/>
          <w:color w:val="000000" w:themeColor="text1"/>
          <w:lang w:val="en-US"/>
        </w:rPr>
        <w:t>herramienta</w:t>
      </w:r>
      <w:proofErr w:type="spellEnd"/>
      <w:r w:rsidRPr="001C0031">
        <w:rPr>
          <w:rFonts w:ascii="Times New Roman" w:hAnsi="Times New Roman" w:cs="Times New Roman"/>
          <w:color w:val="000000" w:themeColor="text1"/>
          <w:lang w:val="en-US"/>
        </w:rPr>
        <w:t xml:space="preserve"> virtual. Apertura (Guadalajara, Jal.), 9(2), 42-53. https://doi.org/10.32870/ap.v9n2.993</w:t>
      </w:r>
    </w:p>
    <w:p w14:paraId="04A22F9C" w14:textId="77777777" w:rsidR="00CE56F0" w:rsidRPr="001C0031" w:rsidRDefault="00CE56F0" w:rsidP="00E202DE">
      <w:pPr>
        <w:spacing w:line="276" w:lineRule="auto"/>
        <w:jc w:val="both"/>
        <w:rPr>
          <w:rFonts w:ascii="Times New Roman" w:hAnsi="Times New Roman" w:cs="Times New Roman"/>
          <w:color w:val="000000" w:themeColor="text1"/>
          <w:lang w:val="en-US"/>
        </w:rPr>
      </w:pPr>
    </w:p>
    <w:p w14:paraId="0DC7EF68" w14:textId="4097976A" w:rsidR="00CE56F0" w:rsidRPr="001C0031" w:rsidRDefault="00CE56F0"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García, D. J. E., Guerrero, F. A., Rodríguez, M. F., &amp; Solís, R. E. (2022). Validación de un cuestionario sobre Alfabetización Ambiental mediante juicio de expertos. Revista Eureka, 19(3), 310101–310121. https://doi.org/10.25267/Rev_Eureka_ensen_di vulg_</w:t>
      </w:r>
      <w:proofErr w:type="gramStart"/>
      <w:r w:rsidRPr="001C0031">
        <w:rPr>
          <w:rFonts w:ascii="Times New Roman" w:hAnsi="Times New Roman" w:cs="Times New Roman"/>
          <w:color w:val="000000" w:themeColor="text1"/>
          <w:lang w:val="en-US"/>
        </w:rPr>
        <w:t>cienc.2022.v19.i</w:t>
      </w:r>
      <w:proofErr w:type="gramEnd"/>
      <w:r w:rsidRPr="001C0031">
        <w:rPr>
          <w:rFonts w:ascii="Times New Roman" w:hAnsi="Times New Roman" w:cs="Times New Roman"/>
          <w:color w:val="000000" w:themeColor="text1"/>
          <w:lang w:val="en-US"/>
        </w:rPr>
        <w:t>3.3101</w:t>
      </w:r>
    </w:p>
    <w:p w14:paraId="026EFD47" w14:textId="77777777" w:rsidR="004129F2" w:rsidRPr="001C0031" w:rsidRDefault="004129F2" w:rsidP="00E202DE">
      <w:pPr>
        <w:spacing w:line="276" w:lineRule="auto"/>
        <w:ind w:left="709" w:hanging="709"/>
        <w:jc w:val="both"/>
        <w:rPr>
          <w:rFonts w:ascii="Times New Roman" w:hAnsi="Times New Roman" w:cs="Times New Roman"/>
          <w:color w:val="000000" w:themeColor="text1"/>
          <w:lang w:val="en-US"/>
        </w:rPr>
      </w:pPr>
    </w:p>
    <w:p w14:paraId="04DCBA97" w14:textId="59F398F7" w:rsidR="004129F2" w:rsidRPr="001C0031" w:rsidRDefault="004129F2"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Guevara Alban, G. P., Verdesoto Arguello, A. E., &amp; Castro Molina, N. E. (2020). Metodologías de investigación educativa (descriptivas, experimentales, participativas, y de investigación-acción). RECIMUNDO, 4(3), 163-173. https://doi.org/10.26820/recimundo/4.(3).julio.2020.163-173</w:t>
      </w:r>
    </w:p>
    <w:p w14:paraId="457790FF" w14:textId="77777777" w:rsidR="00AE3578" w:rsidRPr="001C0031" w:rsidRDefault="00AE3578" w:rsidP="00E202DE">
      <w:pPr>
        <w:spacing w:line="276" w:lineRule="auto"/>
        <w:jc w:val="both"/>
        <w:rPr>
          <w:rFonts w:ascii="Times New Roman" w:hAnsi="Times New Roman" w:cs="Times New Roman"/>
          <w:color w:val="000000" w:themeColor="text1"/>
          <w:lang w:val="fr-FR"/>
        </w:rPr>
      </w:pPr>
    </w:p>
    <w:p w14:paraId="532A63BF" w14:textId="632077EE" w:rsidR="00AE3578" w:rsidRPr="001C0031" w:rsidRDefault="00AE3578"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fr-FR"/>
        </w:rPr>
        <w:t xml:space="preserve">Levine, E. L., Maye, D. M., Ulm, R. A. y Gordon, T. R. (1997). </w:t>
      </w:r>
      <w:r w:rsidRPr="001C0031">
        <w:rPr>
          <w:rFonts w:ascii="Times New Roman" w:hAnsi="Times New Roman" w:cs="Times New Roman"/>
          <w:color w:val="000000" w:themeColor="text1"/>
          <w:lang w:val="en-US"/>
        </w:rPr>
        <w:t xml:space="preserve">A methodology for developing and validating minimum qualifications (MQs). Personnel Psychology, 50, 1009-1023.   </w:t>
      </w:r>
    </w:p>
    <w:p w14:paraId="13CB332D" w14:textId="77777777" w:rsidR="007B4912" w:rsidRPr="001C0031" w:rsidRDefault="007B4912" w:rsidP="00E202DE">
      <w:pPr>
        <w:spacing w:line="276" w:lineRule="auto"/>
        <w:ind w:left="709" w:hanging="709"/>
        <w:jc w:val="both"/>
        <w:rPr>
          <w:rFonts w:ascii="Times New Roman" w:hAnsi="Times New Roman" w:cs="Times New Roman"/>
          <w:color w:val="000000" w:themeColor="text1"/>
          <w:lang w:val="en-US"/>
        </w:rPr>
      </w:pPr>
    </w:p>
    <w:p w14:paraId="2EADD927" w14:textId="7C30CD40" w:rsidR="004129F2" w:rsidRPr="001C0031" w:rsidRDefault="007B4912"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lastRenderedPageBreak/>
        <w:t xml:space="preserve">Marín-González, Freddy, Pérez-González, Judith, Senior-Naveda, Alexa, &amp; García-Guliany, Jesús. (2021). Validación del diseño de una red de cooperación científico-tecnológica utilizando el coeficiente K para la selección de expertos. Información tecnológica, 32(2), 79-88. </w:t>
      </w:r>
      <w:hyperlink r:id="rId20" w:history="1">
        <w:r w:rsidR="006B5495" w:rsidRPr="001C0031">
          <w:rPr>
            <w:rStyle w:val="Hipervnculo"/>
            <w:rFonts w:ascii="Times New Roman" w:hAnsi="Times New Roman" w:cs="Times New Roman"/>
            <w:lang w:val="en-US"/>
          </w:rPr>
          <w:t>https://dx.doi.org/10.4067/S0718-07642021000200079</w:t>
        </w:r>
      </w:hyperlink>
    </w:p>
    <w:p w14:paraId="2CBA12F7" w14:textId="77777777" w:rsidR="006B5495" w:rsidRPr="001C0031" w:rsidRDefault="006B5495" w:rsidP="00E202DE">
      <w:pPr>
        <w:spacing w:line="276" w:lineRule="auto"/>
        <w:ind w:left="709" w:hanging="709"/>
        <w:jc w:val="both"/>
        <w:rPr>
          <w:rFonts w:ascii="Times New Roman" w:hAnsi="Times New Roman" w:cs="Times New Roman"/>
          <w:color w:val="000000" w:themeColor="text1"/>
          <w:lang w:val="en-US"/>
        </w:rPr>
      </w:pPr>
    </w:p>
    <w:p w14:paraId="010467A4" w14:textId="370B7E8B" w:rsidR="006B5495" w:rsidRPr="001C0031" w:rsidRDefault="006B5495" w:rsidP="00E202DE">
      <w:pPr>
        <w:spacing w:line="276" w:lineRule="auto"/>
        <w:ind w:left="709" w:hanging="709"/>
        <w:jc w:val="both"/>
        <w:rPr>
          <w:rFonts w:ascii="Times New Roman" w:hAnsi="Times New Roman" w:cs="Times New Roman"/>
          <w:color w:val="000000" w:themeColor="text1"/>
          <w:lang w:val="en-US"/>
        </w:rPr>
      </w:pPr>
      <w:proofErr w:type="gramStart"/>
      <w:r w:rsidRPr="001C0031">
        <w:rPr>
          <w:rFonts w:ascii="Times New Roman" w:hAnsi="Times New Roman" w:cs="Times New Roman"/>
          <w:color w:val="000000" w:themeColor="text1"/>
          <w:lang w:val="en-US"/>
        </w:rPr>
        <w:t>Nápoles ,</w:t>
      </w:r>
      <w:proofErr w:type="gramEnd"/>
      <w:r w:rsidRPr="001C0031">
        <w:rPr>
          <w:rFonts w:ascii="Times New Roman" w:hAnsi="Times New Roman" w:cs="Times New Roman"/>
          <w:color w:val="000000" w:themeColor="text1"/>
          <w:lang w:val="en-US"/>
        </w:rPr>
        <w:t xml:space="preserve"> M. R., &amp; Barrueta, N. (2022). Metodología para la validación de instrumentos de medición. A3manos, 10(19), 33–42. Recuperado a partir de https://a3manos.isdi.co.cu/index.php/a3manos/article/view/337</w:t>
      </w:r>
    </w:p>
    <w:p w14:paraId="699CADFD" w14:textId="77777777" w:rsidR="00CE56F0" w:rsidRPr="001C0031" w:rsidRDefault="00CE56F0" w:rsidP="00E202DE">
      <w:pPr>
        <w:spacing w:line="276" w:lineRule="auto"/>
        <w:ind w:left="709" w:hanging="709"/>
        <w:jc w:val="both"/>
        <w:rPr>
          <w:rFonts w:ascii="Times New Roman" w:hAnsi="Times New Roman" w:cs="Times New Roman"/>
          <w:color w:val="000000" w:themeColor="text1"/>
          <w:lang w:val="en-US"/>
        </w:rPr>
      </w:pPr>
    </w:p>
    <w:p w14:paraId="4277B6C1" w14:textId="6D9BB154" w:rsidR="00CE56F0" w:rsidRPr="001C0031" w:rsidRDefault="00CE56F0"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 xml:space="preserve">Prado Límaco, G. (2023). Virtualización del proceso de validación por juicio de expertos. Revista Ciencias y Artes. </w:t>
      </w:r>
      <w:hyperlink r:id="rId21" w:history="1">
        <w:r w:rsidR="00EF629D" w:rsidRPr="001C0031">
          <w:rPr>
            <w:rStyle w:val="Hipervnculo"/>
            <w:rFonts w:ascii="Times New Roman" w:hAnsi="Times New Roman" w:cs="Times New Roman"/>
            <w:lang w:val="en-US"/>
          </w:rPr>
          <w:t>https://revistasucal.com/index.php/rca/article/vi ew/7/1</w:t>
        </w:r>
      </w:hyperlink>
    </w:p>
    <w:p w14:paraId="06052960" w14:textId="77777777" w:rsidR="00EF629D" w:rsidRPr="001C0031" w:rsidRDefault="00EF629D" w:rsidP="00E202DE">
      <w:pPr>
        <w:spacing w:line="276" w:lineRule="auto"/>
        <w:ind w:left="709" w:hanging="709"/>
        <w:jc w:val="both"/>
        <w:rPr>
          <w:rFonts w:ascii="Times New Roman" w:hAnsi="Times New Roman" w:cs="Times New Roman"/>
          <w:color w:val="000000" w:themeColor="text1"/>
          <w:lang w:val="en-US"/>
        </w:rPr>
      </w:pPr>
    </w:p>
    <w:p w14:paraId="100CC462" w14:textId="0F10EAA5" w:rsidR="00EF629D" w:rsidRPr="001C0031" w:rsidRDefault="00EF629D" w:rsidP="00E202DE">
      <w:pPr>
        <w:spacing w:line="276" w:lineRule="auto"/>
        <w:ind w:left="709" w:hanging="709"/>
        <w:jc w:val="both"/>
        <w:rPr>
          <w:rFonts w:ascii="Times New Roman" w:hAnsi="Times New Roman" w:cs="Times New Roman"/>
          <w:color w:val="000000" w:themeColor="text1"/>
          <w:lang w:val="en-US"/>
        </w:rPr>
      </w:pPr>
      <w:r w:rsidRPr="001C0031">
        <w:rPr>
          <w:rFonts w:ascii="Times New Roman" w:hAnsi="Times New Roman" w:cs="Times New Roman"/>
          <w:color w:val="000000" w:themeColor="text1"/>
          <w:lang w:val="en-US"/>
        </w:rPr>
        <w:t>Robles Garrote, P. y Rojas, M. D. C. (2015). La validación por juicio de expertos: dos investigaciones cualitativas en Lingüística aplicada. Revista Nebrija de Lingüística Aplicada (2015) 18.</w:t>
      </w:r>
    </w:p>
    <w:p w14:paraId="30E71C57" w14:textId="77777777" w:rsidR="00D74199" w:rsidRPr="001C0031" w:rsidRDefault="00D74199" w:rsidP="00E202DE">
      <w:pPr>
        <w:spacing w:line="276" w:lineRule="auto"/>
        <w:ind w:left="709" w:hanging="709"/>
        <w:jc w:val="both"/>
        <w:rPr>
          <w:rFonts w:ascii="Times New Roman" w:hAnsi="Times New Roman" w:cs="Times New Roman"/>
          <w:color w:val="000000" w:themeColor="text1"/>
          <w:lang w:val="en-US"/>
        </w:rPr>
      </w:pPr>
    </w:p>
    <w:p w14:paraId="07331F69" w14:textId="77777777" w:rsidR="00916D07" w:rsidRPr="001C0031" w:rsidRDefault="00916D07" w:rsidP="00E202DE">
      <w:pPr>
        <w:spacing w:line="276" w:lineRule="auto"/>
        <w:ind w:left="709" w:hanging="709"/>
        <w:jc w:val="both"/>
        <w:rPr>
          <w:rFonts w:ascii="Times New Roman" w:hAnsi="Times New Roman" w:cs="Times New Roman"/>
          <w:color w:val="000000" w:themeColor="text1"/>
          <w:lang w:val="en-US"/>
        </w:rPr>
      </w:pPr>
    </w:p>
    <w:p w14:paraId="0EE87C2C" w14:textId="44C2B41D" w:rsidR="00AE3578" w:rsidRPr="00E202DE" w:rsidRDefault="00916D07" w:rsidP="00E202DE">
      <w:pPr>
        <w:spacing w:line="276" w:lineRule="auto"/>
        <w:ind w:left="709" w:hanging="709"/>
        <w:jc w:val="both"/>
        <w:rPr>
          <w:rFonts w:ascii="Calibri" w:hAnsi="Calibri" w:cs="Calibri"/>
          <w:color w:val="000000" w:themeColor="text1"/>
          <w:lang w:val="en-US"/>
        </w:rPr>
      </w:pPr>
      <w:r w:rsidRPr="001C0031">
        <w:rPr>
          <w:rFonts w:ascii="Times New Roman" w:hAnsi="Times New Roman" w:cs="Times New Roman"/>
          <w:color w:val="000000" w:themeColor="text1"/>
          <w:lang w:val="es-MX"/>
        </w:rPr>
        <w:t xml:space="preserve">Rubio, D. M., Berg-Weber, M., Tebb, S. S., Lee, E. S. y Rauch, S. (2003). </w:t>
      </w:r>
      <w:r w:rsidRPr="001C0031">
        <w:rPr>
          <w:rFonts w:ascii="Times New Roman" w:hAnsi="Times New Roman" w:cs="Times New Roman"/>
          <w:color w:val="000000" w:themeColor="text1"/>
          <w:lang w:val="en-US"/>
        </w:rPr>
        <w:t xml:space="preserve">Objectifying content validity: Conducting a content validity study in social work research. Social Work Research, 27(2), 94-104. </w:t>
      </w:r>
      <w:r w:rsidRPr="00E202DE">
        <w:rPr>
          <w:rFonts w:ascii="Calibri" w:hAnsi="Calibri" w:cs="Calibri"/>
          <w:color w:val="000000" w:themeColor="text1"/>
          <w:lang w:val="en-US"/>
        </w:rPr>
        <w:t xml:space="preserve"> </w:t>
      </w:r>
    </w:p>
    <w:p w14:paraId="47B73CA4" w14:textId="77777777" w:rsidR="00AB0048" w:rsidRPr="00E202DE" w:rsidRDefault="00AB0048" w:rsidP="00E202DE">
      <w:pPr>
        <w:spacing w:line="276" w:lineRule="auto"/>
        <w:ind w:left="709" w:hanging="709"/>
        <w:jc w:val="both"/>
        <w:rPr>
          <w:rFonts w:ascii="Calibri" w:hAnsi="Calibri" w:cs="Calibri"/>
          <w:color w:val="000000" w:themeColor="text1"/>
          <w:lang w:val="en-US"/>
        </w:rPr>
      </w:pPr>
    </w:p>
    <w:p w14:paraId="310702DD" w14:textId="77777777" w:rsidR="006B5495" w:rsidRPr="00E202DE" w:rsidRDefault="006B5495" w:rsidP="00E202DE">
      <w:pPr>
        <w:spacing w:line="276" w:lineRule="auto"/>
        <w:ind w:left="709" w:hanging="709"/>
        <w:jc w:val="both"/>
        <w:rPr>
          <w:rFonts w:ascii="Calibri" w:hAnsi="Calibri" w:cs="Calibri"/>
          <w:color w:val="000000" w:themeColor="text1"/>
          <w:lang w:val="en-US"/>
        </w:rPr>
      </w:pPr>
    </w:p>
    <w:p w14:paraId="2BC41DFA" w14:textId="77777777" w:rsidR="00AB0048" w:rsidRPr="006630F5" w:rsidRDefault="00AB0048" w:rsidP="006630F5">
      <w:pPr>
        <w:ind w:left="709" w:hanging="709"/>
        <w:jc w:val="both"/>
        <w:rPr>
          <w:rFonts w:ascii="Arial" w:hAnsi="Arial" w:cs="Arial"/>
          <w:color w:val="000000" w:themeColor="text1"/>
          <w:lang w:val="en-US"/>
        </w:rPr>
      </w:pPr>
    </w:p>
    <w:p w14:paraId="17EC4289" w14:textId="77777777" w:rsidR="001C0031" w:rsidRDefault="001C0031" w:rsidP="006630F5">
      <w:pPr>
        <w:ind w:left="709" w:hanging="709"/>
        <w:jc w:val="both"/>
        <w:rPr>
          <w:rFonts w:ascii="Arial" w:hAnsi="Arial" w:cs="Arial"/>
          <w:b/>
          <w:bCs/>
          <w:color w:val="000000" w:themeColor="text1"/>
          <w:lang w:val="en-US"/>
        </w:rPr>
      </w:pPr>
    </w:p>
    <w:p w14:paraId="58949E84" w14:textId="77777777" w:rsidR="001C0031" w:rsidRDefault="001C0031" w:rsidP="006630F5">
      <w:pPr>
        <w:ind w:left="709" w:hanging="709"/>
        <w:jc w:val="both"/>
        <w:rPr>
          <w:rFonts w:ascii="Arial" w:hAnsi="Arial" w:cs="Arial"/>
          <w:b/>
          <w:bCs/>
          <w:color w:val="000000" w:themeColor="text1"/>
          <w:lang w:val="en-US"/>
        </w:rPr>
      </w:pPr>
    </w:p>
    <w:p w14:paraId="44C4F7EF" w14:textId="5DC1382A" w:rsidR="00AB0048" w:rsidRPr="006630F5" w:rsidRDefault="0040006D" w:rsidP="006630F5">
      <w:pPr>
        <w:ind w:left="709" w:hanging="709"/>
        <w:jc w:val="both"/>
        <w:rPr>
          <w:rFonts w:ascii="Arial" w:hAnsi="Arial" w:cs="Arial"/>
          <w:b/>
          <w:bCs/>
          <w:color w:val="000000" w:themeColor="text1"/>
          <w:lang w:val="en-US"/>
        </w:rPr>
      </w:pPr>
      <w:r>
        <w:rPr>
          <w:rFonts w:ascii="Times New Roman" w:hAnsi="Times New Roman" w:cs="Times New Roman"/>
          <w:noProof/>
          <w:color w:val="000000" w:themeColor="text1"/>
          <w:sz w:val="22"/>
          <w:szCs w:val="22"/>
          <w:lang w:val="en-US"/>
        </w:rPr>
        <w:lastRenderedPageBreak/>
        <w:object w:dxaOrig="0" w:dyaOrig="0" w14:anchorId="1F33D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30.6pt;margin-top:0;width:442.1pt;height:9in;z-index:-251656704;mso-width-percent:0;mso-height-percent:0;mso-position-horizontal-relative:text;mso-position-vertical-relative:text;mso-width-percent:0;mso-height-percent:0" wrapcoords="2824 0 2824 1400 7041 1600 10782 1600 10782 2000 5941 2200 5648 2200 5648 2525 9315 2800 10782 2800 10782 3200 1027 3300 1027 3575 10782 3600 1320 3775 770 3775 807 4800 843 4875 1540 5200 1687 5200 623 5575 623 5725 1430 6000 1760 6000 1724 6300 4217 6400 1724 6400 1724 6675 10782 6800 660 6850 660 7100 10782 7200 660 7275 660 7525 10782 7600 -37 7975 -37 8050 1210 8400 1357 8400 1357 8625 3117 8800 5171 8800 -37 9050 -37 9100 477 9200 -37 9450 0 9475 5171 9600 403 9625 403 9875 5171 10000 -37 10125 -37 10325 513 10400 367 10550 770 10600 5171 10800 -37 10825 -37 11225 367 11600 -37 11900 0 11950 5171 12000 403 12125 403 12375 5171 12400 -37 12575 -37 12650 5171 12800 403 12825 403 13075 5171 13200 -37 13275 -37 13325 367 13600 -37 14000 -37 14025 477 14400 -37 14475 -37 14775 5171 14800 440 14925 440 15175 5171 15200 -37 15425 -37 15475 440 15600 -37 15800 -37 15825 403 16000 -37 16150 0 16175 10782 16400 -37 16650 -37 17700 8398 18000 10782 18000 8141 18175 7848 18225 7848 18475 10305 18800 10782 18800 10782 20400 7224 20650 7224 20725 7995 20850 7995 21200 8691 21250 8691 21475 12945 21475 13019 21450 10782 21200 13605 21200 13605 20900 10782 20800 14302 20725 14302 20650 10745 20400 10782 18800 21600 18475 21600 18400 10562 18400 10782 18000 21527 17700 21490 17625 5611 17600 21490 17300 21490 17225 5391 17200 21380 16925 21417 16850 8178 16800 10782 16400 21563 16175 21600 16125 20243 16000 21600 15850 21600 15775 20243 15600 21600 15475 21600 15425 20243 15200 20243 14800 21600 14775 21600 14725 20243 14400 20390 14400 21600 14050 21600 13975 20243 13600 21600 13350 21600 13275 20243 13200 20243 12800 21600 12650 21600 12575 20243 12400 20243 12000 21600 11950 21600 11875 20243 11600 20390 11600 21600 11250 21600 10850 21527 10825 20243 10800 20243 10400 21600 10175 21600 10125 20243 10000 20243 9600 21600 9475 21600 9425 20243 9200 21600 9100 21600 9050 20243 8800 21600 8800 21600 7975 10782 7600 13605 7600 13605 7275 10745 7200 10782 6800 21123 6725 21123 6400 16539 6400 21600 6225 21600 5525 21527 5500 3301 5200 9608 5200 21600 4950 21600 4650 7188 4400 14669 4025 14779 3800 14119 3750 10745 3600 10782 2800 12542 2800 17713 2500 17749 2225 16723 2175 10745 2000 10782 1600 14559 1600 18740 1400 18703 0 2824 0">
            <v:imagedata r:id="rId22" o:title=""/>
            <w10:wrap type="tight"/>
          </v:shape>
          <o:OLEObject Type="Embed" ProgID="Word.Document.12" ShapeID="_x0000_s2050" DrawAspect="Content" ObjectID="_1845452269" r:id="rId23">
            <o:FieldCodes>\s</o:FieldCodes>
          </o:OLEObject>
        </w:object>
      </w:r>
      <w:r w:rsidR="00AB0048" w:rsidRPr="006630F5">
        <w:rPr>
          <w:rFonts w:ascii="Arial" w:hAnsi="Arial" w:cs="Arial"/>
          <w:b/>
          <w:bCs/>
          <w:color w:val="000000" w:themeColor="text1"/>
          <w:lang w:val="en-US"/>
        </w:rPr>
        <w:t>Anexo 1</w:t>
      </w:r>
    </w:p>
    <w:p w14:paraId="0DF15391" w14:textId="110AC9BF" w:rsidR="003204B6" w:rsidRDefault="003204B6" w:rsidP="006630F5">
      <w:pPr>
        <w:ind w:left="709" w:hanging="709"/>
        <w:jc w:val="both"/>
        <w:rPr>
          <w:rFonts w:ascii="Arial" w:hAnsi="Arial" w:cs="Arial"/>
          <w:color w:val="000000" w:themeColor="text1"/>
          <w:lang w:val="en-US"/>
        </w:rPr>
      </w:pPr>
    </w:p>
    <w:p w14:paraId="7419B5BC" w14:textId="77777777" w:rsidR="001C0031" w:rsidRDefault="001C0031" w:rsidP="006630F5">
      <w:pPr>
        <w:ind w:left="709" w:hanging="709"/>
        <w:jc w:val="both"/>
        <w:rPr>
          <w:rFonts w:ascii="Arial" w:hAnsi="Arial" w:cs="Arial"/>
          <w:color w:val="000000" w:themeColor="text1"/>
          <w:lang w:val="en-US"/>
        </w:rPr>
      </w:pPr>
    </w:p>
    <w:p w14:paraId="43BAB5D4" w14:textId="77777777" w:rsidR="001C0031" w:rsidRDefault="001C0031" w:rsidP="006630F5">
      <w:pPr>
        <w:ind w:left="709" w:hanging="709"/>
        <w:jc w:val="both"/>
        <w:rPr>
          <w:rFonts w:ascii="Arial" w:hAnsi="Arial" w:cs="Arial"/>
          <w:color w:val="000000" w:themeColor="text1"/>
          <w:lang w:val="en-US"/>
        </w:rPr>
      </w:pPr>
    </w:p>
    <w:p w14:paraId="2CA8285C" w14:textId="77777777" w:rsidR="001C0031" w:rsidRPr="006630F5" w:rsidRDefault="001C0031" w:rsidP="006630F5">
      <w:pPr>
        <w:ind w:left="709" w:hanging="709"/>
        <w:jc w:val="both"/>
        <w:rPr>
          <w:rFonts w:ascii="Arial" w:hAnsi="Arial" w:cs="Arial"/>
          <w:color w:val="000000" w:themeColor="text1"/>
          <w:lang w:val="en-US"/>
        </w:rPr>
      </w:pPr>
    </w:p>
    <w:p w14:paraId="2B47C587" w14:textId="3889239F" w:rsidR="00AB0048" w:rsidRPr="006630F5" w:rsidRDefault="00AB0048" w:rsidP="006630F5">
      <w:pPr>
        <w:ind w:left="709" w:hanging="709"/>
        <w:jc w:val="both"/>
        <w:rPr>
          <w:rFonts w:ascii="Arial" w:hAnsi="Arial" w:cs="Arial"/>
          <w:color w:val="000000" w:themeColor="text1"/>
          <w:lang w:val="en-US"/>
        </w:rPr>
      </w:pPr>
    </w:p>
    <w:p w14:paraId="047A7509" w14:textId="77777777" w:rsidR="00B0382C" w:rsidRPr="006630F5" w:rsidRDefault="00B0382C" w:rsidP="006630F5">
      <w:pPr>
        <w:rPr>
          <w:rFonts w:ascii="Arial" w:hAnsi="Arial" w:cs="Arial"/>
          <w:lang w:val="es-MX"/>
        </w:rPr>
      </w:pPr>
    </w:p>
    <w:p w14:paraId="69D28285" w14:textId="196834E9" w:rsidR="00AB0048" w:rsidRPr="006630F5" w:rsidRDefault="00AB0048" w:rsidP="006630F5">
      <w:pPr>
        <w:ind w:left="709" w:hanging="709"/>
        <w:jc w:val="both"/>
        <w:rPr>
          <w:rFonts w:ascii="Arial" w:hAnsi="Arial" w:cs="Arial"/>
          <w:color w:val="000000" w:themeColor="text1"/>
          <w:lang w:val="en-US"/>
        </w:rPr>
      </w:pPr>
    </w:p>
    <w:p w14:paraId="02EBBB19" w14:textId="4F7E9948" w:rsidR="00AB0048" w:rsidRPr="006630F5" w:rsidRDefault="00AB0048" w:rsidP="006630F5">
      <w:pPr>
        <w:ind w:left="709" w:hanging="709"/>
        <w:jc w:val="both"/>
        <w:rPr>
          <w:rFonts w:ascii="Arial" w:hAnsi="Arial" w:cs="Arial"/>
          <w:color w:val="000000" w:themeColor="text1"/>
          <w:lang w:val="en-US"/>
        </w:rPr>
      </w:pPr>
    </w:p>
    <w:tbl>
      <w:tblPr>
        <w:tblpPr w:leftFromText="141" w:rightFromText="141" w:vertAnchor="page" w:horzAnchor="margin" w:tblpXSpec="center" w:tblpY="2283"/>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8"/>
        <w:gridCol w:w="2015"/>
        <w:gridCol w:w="1194"/>
        <w:gridCol w:w="1081"/>
        <w:gridCol w:w="1067"/>
        <w:gridCol w:w="991"/>
        <w:gridCol w:w="1208"/>
      </w:tblGrid>
      <w:tr w:rsidR="003204B6" w:rsidRPr="006630F5" w14:paraId="6423F3AA" w14:textId="77777777" w:rsidTr="003204B6">
        <w:trPr>
          <w:trHeight w:val="410"/>
        </w:trPr>
        <w:tc>
          <w:tcPr>
            <w:tcW w:w="2676" w:type="dxa"/>
          </w:tcPr>
          <w:p w14:paraId="11D51D94" w14:textId="77777777" w:rsidR="003204B6" w:rsidRPr="006630F5" w:rsidRDefault="003204B6" w:rsidP="006630F5">
            <w:pPr>
              <w:jc w:val="both"/>
              <w:rPr>
                <w:rFonts w:ascii="Arial" w:hAnsi="Arial" w:cs="Arial"/>
                <w:lang w:val="es-MX"/>
              </w:rPr>
            </w:pPr>
            <w:r w:rsidRPr="006630F5">
              <w:rPr>
                <w:rFonts w:ascii="Arial" w:hAnsi="Arial" w:cs="Arial"/>
                <w:lang w:val="es-MX"/>
              </w:rPr>
              <w:lastRenderedPageBreak/>
              <w:t>Indicadores de evaluación</w:t>
            </w:r>
          </w:p>
          <w:p w14:paraId="37DC7329" w14:textId="77777777" w:rsidR="003204B6" w:rsidRPr="006630F5" w:rsidRDefault="003204B6" w:rsidP="006630F5">
            <w:pPr>
              <w:ind w:left="830"/>
              <w:jc w:val="both"/>
              <w:rPr>
                <w:rFonts w:ascii="Arial" w:hAnsi="Arial" w:cs="Arial"/>
                <w:lang w:val="es-MX"/>
              </w:rPr>
            </w:pPr>
          </w:p>
        </w:tc>
        <w:tc>
          <w:tcPr>
            <w:tcW w:w="2062" w:type="dxa"/>
          </w:tcPr>
          <w:p w14:paraId="1F3AAECF" w14:textId="77777777" w:rsidR="003204B6" w:rsidRPr="006630F5" w:rsidRDefault="003204B6" w:rsidP="006630F5">
            <w:pPr>
              <w:jc w:val="both"/>
              <w:rPr>
                <w:rFonts w:ascii="Arial" w:hAnsi="Arial" w:cs="Arial"/>
                <w:lang w:val="es-MX"/>
              </w:rPr>
            </w:pPr>
            <w:r w:rsidRPr="006630F5">
              <w:rPr>
                <w:rFonts w:ascii="Arial" w:hAnsi="Arial" w:cs="Arial"/>
                <w:lang w:val="es-MX"/>
              </w:rPr>
              <w:t>Valoración cualitativa y cuantitativa</w:t>
            </w:r>
          </w:p>
        </w:tc>
        <w:tc>
          <w:tcPr>
            <w:tcW w:w="1087" w:type="dxa"/>
          </w:tcPr>
          <w:p w14:paraId="2950F68B" w14:textId="77777777" w:rsidR="003204B6" w:rsidRPr="006630F5" w:rsidRDefault="003204B6" w:rsidP="006630F5">
            <w:pPr>
              <w:jc w:val="both"/>
              <w:rPr>
                <w:rFonts w:ascii="Arial" w:hAnsi="Arial" w:cs="Arial"/>
                <w:lang w:val="es-MX"/>
              </w:rPr>
            </w:pPr>
          </w:p>
          <w:p w14:paraId="220F06F1" w14:textId="77777777" w:rsidR="003204B6" w:rsidRPr="006630F5" w:rsidRDefault="003204B6" w:rsidP="006630F5">
            <w:pPr>
              <w:jc w:val="both"/>
              <w:rPr>
                <w:rFonts w:ascii="Arial" w:hAnsi="Arial" w:cs="Arial"/>
                <w:lang w:val="es-MX"/>
              </w:rPr>
            </w:pPr>
            <w:r w:rsidRPr="006630F5">
              <w:rPr>
                <w:rFonts w:ascii="Arial" w:hAnsi="Arial" w:cs="Arial"/>
                <w:lang w:val="es-MX"/>
              </w:rPr>
              <w:t>Excelente</w:t>
            </w:r>
          </w:p>
        </w:tc>
        <w:tc>
          <w:tcPr>
            <w:tcW w:w="1107" w:type="dxa"/>
          </w:tcPr>
          <w:p w14:paraId="358A1A3A" w14:textId="77777777" w:rsidR="003204B6" w:rsidRPr="006630F5" w:rsidRDefault="003204B6" w:rsidP="006630F5">
            <w:pPr>
              <w:jc w:val="both"/>
              <w:rPr>
                <w:rFonts w:ascii="Arial" w:hAnsi="Arial" w:cs="Arial"/>
                <w:lang w:val="es-MX"/>
              </w:rPr>
            </w:pPr>
          </w:p>
          <w:p w14:paraId="0E1CF246" w14:textId="77777777" w:rsidR="003204B6" w:rsidRPr="006630F5" w:rsidRDefault="003204B6" w:rsidP="006630F5">
            <w:pPr>
              <w:jc w:val="both"/>
              <w:rPr>
                <w:rFonts w:ascii="Arial" w:hAnsi="Arial" w:cs="Arial"/>
                <w:lang w:val="es-MX"/>
              </w:rPr>
            </w:pPr>
            <w:r w:rsidRPr="006630F5">
              <w:rPr>
                <w:rFonts w:ascii="Arial" w:hAnsi="Arial" w:cs="Arial"/>
                <w:lang w:val="es-MX"/>
              </w:rPr>
              <w:t>Muy bueno</w:t>
            </w:r>
          </w:p>
        </w:tc>
        <w:tc>
          <w:tcPr>
            <w:tcW w:w="1090" w:type="dxa"/>
          </w:tcPr>
          <w:p w14:paraId="07871AAF" w14:textId="77777777" w:rsidR="003204B6" w:rsidRPr="006630F5" w:rsidRDefault="003204B6" w:rsidP="006630F5">
            <w:pPr>
              <w:jc w:val="both"/>
              <w:rPr>
                <w:rFonts w:ascii="Arial" w:hAnsi="Arial" w:cs="Arial"/>
                <w:lang w:val="es-MX"/>
              </w:rPr>
            </w:pPr>
          </w:p>
          <w:p w14:paraId="65176857" w14:textId="77777777" w:rsidR="003204B6" w:rsidRPr="006630F5" w:rsidRDefault="003204B6" w:rsidP="006630F5">
            <w:pPr>
              <w:jc w:val="both"/>
              <w:rPr>
                <w:rFonts w:ascii="Arial" w:hAnsi="Arial" w:cs="Arial"/>
                <w:lang w:val="es-MX"/>
              </w:rPr>
            </w:pPr>
            <w:r w:rsidRPr="006630F5">
              <w:rPr>
                <w:rFonts w:ascii="Arial" w:hAnsi="Arial" w:cs="Arial"/>
                <w:lang w:val="es-MX"/>
              </w:rPr>
              <w:t>Bueno</w:t>
            </w:r>
          </w:p>
          <w:p w14:paraId="4E0AB75C" w14:textId="77777777" w:rsidR="003204B6" w:rsidRPr="006630F5" w:rsidRDefault="003204B6" w:rsidP="006630F5">
            <w:pPr>
              <w:ind w:left="830"/>
              <w:jc w:val="both"/>
              <w:rPr>
                <w:rFonts w:ascii="Arial" w:hAnsi="Arial" w:cs="Arial"/>
                <w:lang w:val="es-MX"/>
              </w:rPr>
            </w:pPr>
          </w:p>
        </w:tc>
        <w:tc>
          <w:tcPr>
            <w:tcW w:w="992" w:type="dxa"/>
          </w:tcPr>
          <w:p w14:paraId="0C291187" w14:textId="77777777" w:rsidR="003204B6" w:rsidRPr="006630F5" w:rsidRDefault="003204B6" w:rsidP="006630F5">
            <w:pPr>
              <w:jc w:val="both"/>
              <w:rPr>
                <w:rFonts w:ascii="Arial" w:hAnsi="Arial" w:cs="Arial"/>
                <w:lang w:val="es-MX"/>
              </w:rPr>
            </w:pPr>
          </w:p>
          <w:p w14:paraId="1E921800" w14:textId="77777777" w:rsidR="003204B6" w:rsidRPr="006630F5" w:rsidRDefault="003204B6" w:rsidP="006630F5">
            <w:pPr>
              <w:jc w:val="both"/>
              <w:rPr>
                <w:rFonts w:ascii="Arial" w:hAnsi="Arial" w:cs="Arial"/>
                <w:lang w:val="es-MX"/>
              </w:rPr>
            </w:pPr>
            <w:r w:rsidRPr="006630F5">
              <w:rPr>
                <w:rFonts w:ascii="Arial" w:hAnsi="Arial" w:cs="Arial"/>
                <w:lang w:val="es-MX"/>
              </w:rPr>
              <w:t>Regular</w:t>
            </w:r>
          </w:p>
        </w:tc>
        <w:tc>
          <w:tcPr>
            <w:tcW w:w="1200" w:type="dxa"/>
          </w:tcPr>
          <w:p w14:paraId="65AF7511" w14:textId="77777777" w:rsidR="003204B6" w:rsidRPr="006630F5" w:rsidRDefault="003204B6" w:rsidP="006630F5">
            <w:pPr>
              <w:jc w:val="both"/>
              <w:rPr>
                <w:rFonts w:ascii="Arial" w:hAnsi="Arial" w:cs="Arial"/>
                <w:lang w:val="es-MX"/>
              </w:rPr>
            </w:pPr>
          </w:p>
          <w:p w14:paraId="172AE871" w14:textId="77777777" w:rsidR="003204B6" w:rsidRPr="006630F5" w:rsidRDefault="003204B6" w:rsidP="006630F5">
            <w:pPr>
              <w:jc w:val="both"/>
              <w:rPr>
                <w:rFonts w:ascii="Arial" w:hAnsi="Arial" w:cs="Arial"/>
                <w:lang w:val="es-MX"/>
              </w:rPr>
            </w:pPr>
            <w:r w:rsidRPr="006630F5">
              <w:rPr>
                <w:rFonts w:ascii="Arial" w:hAnsi="Arial" w:cs="Arial"/>
                <w:lang w:val="es-MX"/>
              </w:rPr>
              <w:t>Deficiente</w:t>
            </w:r>
          </w:p>
        </w:tc>
      </w:tr>
      <w:tr w:rsidR="003204B6" w:rsidRPr="006630F5" w14:paraId="34B7AEAA" w14:textId="77777777" w:rsidTr="003204B6">
        <w:trPr>
          <w:trHeight w:val="452"/>
        </w:trPr>
        <w:tc>
          <w:tcPr>
            <w:tcW w:w="2676" w:type="dxa"/>
          </w:tcPr>
          <w:p w14:paraId="5247BEF0"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Claridad</w:t>
            </w:r>
          </w:p>
        </w:tc>
        <w:tc>
          <w:tcPr>
            <w:tcW w:w="2062" w:type="dxa"/>
          </w:tcPr>
          <w:p w14:paraId="2574D288" w14:textId="77777777" w:rsidR="003204B6" w:rsidRPr="006630F5" w:rsidRDefault="003204B6" w:rsidP="006630F5">
            <w:pPr>
              <w:jc w:val="both"/>
              <w:rPr>
                <w:rFonts w:ascii="Arial" w:hAnsi="Arial" w:cs="Arial"/>
                <w:lang w:val="es-MX"/>
              </w:rPr>
            </w:pPr>
            <w:r w:rsidRPr="006630F5">
              <w:rPr>
                <w:rFonts w:ascii="Arial" w:hAnsi="Arial" w:cs="Arial"/>
                <w:lang w:val="es-MX"/>
              </w:rPr>
              <w:t>El lenguaje es apropiado</w:t>
            </w:r>
          </w:p>
        </w:tc>
        <w:tc>
          <w:tcPr>
            <w:tcW w:w="1087" w:type="dxa"/>
          </w:tcPr>
          <w:p w14:paraId="0DBD80FA" w14:textId="77777777" w:rsidR="003204B6" w:rsidRPr="006630F5" w:rsidRDefault="003204B6" w:rsidP="006630F5">
            <w:pPr>
              <w:ind w:left="830"/>
              <w:jc w:val="both"/>
              <w:rPr>
                <w:rFonts w:ascii="Arial" w:hAnsi="Arial" w:cs="Arial"/>
                <w:lang w:val="es-MX"/>
              </w:rPr>
            </w:pPr>
          </w:p>
        </w:tc>
        <w:tc>
          <w:tcPr>
            <w:tcW w:w="1107" w:type="dxa"/>
          </w:tcPr>
          <w:p w14:paraId="3A09BAEE" w14:textId="77777777" w:rsidR="003204B6" w:rsidRPr="006630F5" w:rsidRDefault="003204B6" w:rsidP="006630F5">
            <w:pPr>
              <w:ind w:left="830"/>
              <w:jc w:val="both"/>
              <w:rPr>
                <w:rFonts w:ascii="Arial" w:hAnsi="Arial" w:cs="Arial"/>
                <w:lang w:val="es-MX"/>
              </w:rPr>
            </w:pPr>
          </w:p>
        </w:tc>
        <w:tc>
          <w:tcPr>
            <w:tcW w:w="1090" w:type="dxa"/>
          </w:tcPr>
          <w:p w14:paraId="22551A93" w14:textId="77777777" w:rsidR="003204B6" w:rsidRPr="006630F5" w:rsidRDefault="003204B6" w:rsidP="006630F5">
            <w:pPr>
              <w:ind w:left="830"/>
              <w:jc w:val="both"/>
              <w:rPr>
                <w:rFonts w:ascii="Arial" w:hAnsi="Arial" w:cs="Arial"/>
                <w:lang w:val="es-MX"/>
              </w:rPr>
            </w:pPr>
          </w:p>
        </w:tc>
        <w:tc>
          <w:tcPr>
            <w:tcW w:w="992" w:type="dxa"/>
          </w:tcPr>
          <w:p w14:paraId="35E93246" w14:textId="77777777" w:rsidR="003204B6" w:rsidRPr="006630F5" w:rsidRDefault="003204B6" w:rsidP="006630F5">
            <w:pPr>
              <w:ind w:left="830"/>
              <w:jc w:val="both"/>
              <w:rPr>
                <w:rFonts w:ascii="Arial" w:hAnsi="Arial" w:cs="Arial"/>
                <w:lang w:val="es-MX"/>
              </w:rPr>
            </w:pPr>
          </w:p>
        </w:tc>
        <w:tc>
          <w:tcPr>
            <w:tcW w:w="1200" w:type="dxa"/>
          </w:tcPr>
          <w:p w14:paraId="4E3A7C19" w14:textId="77777777" w:rsidR="003204B6" w:rsidRPr="006630F5" w:rsidRDefault="003204B6" w:rsidP="006630F5">
            <w:pPr>
              <w:ind w:left="830"/>
              <w:jc w:val="both"/>
              <w:rPr>
                <w:rFonts w:ascii="Arial" w:hAnsi="Arial" w:cs="Arial"/>
                <w:lang w:val="es-MX"/>
              </w:rPr>
            </w:pPr>
          </w:p>
        </w:tc>
      </w:tr>
      <w:tr w:rsidR="003204B6" w:rsidRPr="006630F5" w14:paraId="1D9BF9BD" w14:textId="77777777" w:rsidTr="003204B6">
        <w:trPr>
          <w:trHeight w:val="553"/>
        </w:trPr>
        <w:tc>
          <w:tcPr>
            <w:tcW w:w="2676" w:type="dxa"/>
          </w:tcPr>
          <w:p w14:paraId="05B47299"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Objetividad</w:t>
            </w:r>
          </w:p>
        </w:tc>
        <w:tc>
          <w:tcPr>
            <w:tcW w:w="2062" w:type="dxa"/>
          </w:tcPr>
          <w:p w14:paraId="769D0BF4" w14:textId="77777777" w:rsidR="003204B6" w:rsidRPr="006630F5" w:rsidRDefault="003204B6" w:rsidP="006630F5">
            <w:pPr>
              <w:jc w:val="both"/>
              <w:rPr>
                <w:rFonts w:ascii="Arial" w:hAnsi="Arial" w:cs="Arial"/>
                <w:lang w:val="es-MX"/>
              </w:rPr>
            </w:pPr>
            <w:r w:rsidRPr="006630F5">
              <w:rPr>
                <w:rFonts w:ascii="Arial" w:hAnsi="Arial" w:cs="Arial"/>
                <w:lang w:val="es-MX"/>
              </w:rPr>
              <w:t>Permite recabar datos</w:t>
            </w:r>
          </w:p>
        </w:tc>
        <w:tc>
          <w:tcPr>
            <w:tcW w:w="1087" w:type="dxa"/>
          </w:tcPr>
          <w:p w14:paraId="01E08E93" w14:textId="77777777" w:rsidR="003204B6" w:rsidRPr="006630F5" w:rsidRDefault="003204B6" w:rsidP="006630F5">
            <w:pPr>
              <w:ind w:left="830"/>
              <w:jc w:val="both"/>
              <w:rPr>
                <w:rFonts w:ascii="Arial" w:hAnsi="Arial" w:cs="Arial"/>
                <w:lang w:val="es-MX"/>
              </w:rPr>
            </w:pPr>
          </w:p>
        </w:tc>
        <w:tc>
          <w:tcPr>
            <w:tcW w:w="1107" w:type="dxa"/>
          </w:tcPr>
          <w:p w14:paraId="1ECA457E" w14:textId="77777777" w:rsidR="003204B6" w:rsidRPr="006630F5" w:rsidRDefault="003204B6" w:rsidP="006630F5">
            <w:pPr>
              <w:ind w:left="830"/>
              <w:jc w:val="both"/>
              <w:rPr>
                <w:rFonts w:ascii="Arial" w:hAnsi="Arial" w:cs="Arial"/>
                <w:lang w:val="es-MX"/>
              </w:rPr>
            </w:pPr>
          </w:p>
        </w:tc>
        <w:tc>
          <w:tcPr>
            <w:tcW w:w="1090" w:type="dxa"/>
          </w:tcPr>
          <w:p w14:paraId="50D8AD12" w14:textId="77777777" w:rsidR="003204B6" w:rsidRPr="006630F5" w:rsidRDefault="003204B6" w:rsidP="006630F5">
            <w:pPr>
              <w:ind w:left="830"/>
              <w:jc w:val="both"/>
              <w:rPr>
                <w:rFonts w:ascii="Arial" w:hAnsi="Arial" w:cs="Arial"/>
                <w:lang w:val="es-MX"/>
              </w:rPr>
            </w:pPr>
          </w:p>
        </w:tc>
        <w:tc>
          <w:tcPr>
            <w:tcW w:w="992" w:type="dxa"/>
          </w:tcPr>
          <w:p w14:paraId="23746229" w14:textId="77777777" w:rsidR="003204B6" w:rsidRPr="006630F5" w:rsidRDefault="003204B6" w:rsidP="006630F5">
            <w:pPr>
              <w:ind w:left="830"/>
              <w:jc w:val="both"/>
              <w:rPr>
                <w:rFonts w:ascii="Arial" w:hAnsi="Arial" w:cs="Arial"/>
                <w:lang w:val="es-MX"/>
              </w:rPr>
            </w:pPr>
          </w:p>
        </w:tc>
        <w:tc>
          <w:tcPr>
            <w:tcW w:w="1200" w:type="dxa"/>
          </w:tcPr>
          <w:p w14:paraId="42E67179" w14:textId="77777777" w:rsidR="003204B6" w:rsidRPr="006630F5" w:rsidRDefault="003204B6" w:rsidP="006630F5">
            <w:pPr>
              <w:ind w:left="830"/>
              <w:jc w:val="both"/>
              <w:rPr>
                <w:rFonts w:ascii="Arial" w:hAnsi="Arial" w:cs="Arial"/>
                <w:lang w:val="es-MX"/>
              </w:rPr>
            </w:pPr>
          </w:p>
        </w:tc>
      </w:tr>
      <w:tr w:rsidR="003204B6" w:rsidRPr="006630F5" w14:paraId="18FBF2E0" w14:textId="77777777" w:rsidTr="003204B6">
        <w:trPr>
          <w:trHeight w:val="435"/>
        </w:trPr>
        <w:tc>
          <w:tcPr>
            <w:tcW w:w="2676" w:type="dxa"/>
          </w:tcPr>
          <w:p w14:paraId="03C885C8"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Actualidad</w:t>
            </w:r>
          </w:p>
          <w:p w14:paraId="3EC0ED06" w14:textId="77777777" w:rsidR="003204B6" w:rsidRPr="006630F5" w:rsidRDefault="003204B6" w:rsidP="006630F5">
            <w:pPr>
              <w:ind w:left="830"/>
              <w:jc w:val="both"/>
              <w:rPr>
                <w:rFonts w:ascii="Arial" w:hAnsi="Arial" w:cs="Arial"/>
                <w:lang w:val="es-MX"/>
              </w:rPr>
            </w:pPr>
          </w:p>
        </w:tc>
        <w:tc>
          <w:tcPr>
            <w:tcW w:w="2062" w:type="dxa"/>
          </w:tcPr>
          <w:p w14:paraId="0A51CED5" w14:textId="77777777" w:rsidR="003204B6" w:rsidRPr="006630F5" w:rsidRDefault="003204B6" w:rsidP="006630F5">
            <w:pPr>
              <w:jc w:val="both"/>
              <w:rPr>
                <w:rFonts w:ascii="Arial" w:hAnsi="Arial" w:cs="Arial"/>
                <w:lang w:val="es-MX"/>
              </w:rPr>
            </w:pPr>
            <w:r w:rsidRPr="006630F5">
              <w:rPr>
                <w:rFonts w:ascii="Arial" w:hAnsi="Arial" w:cs="Arial"/>
                <w:lang w:val="es-MX"/>
              </w:rPr>
              <w:t>Corresponde al estado actual del conocimento</w:t>
            </w:r>
          </w:p>
        </w:tc>
        <w:tc>
          <w:tcPr>
            <w:tcW w:w="1087" w:type="dxa"/>
          </w:tcPr>
          <w:p w14:paraId="7F787813" w14:textId="77777777" w:rsidR="003204B6" w:rsidRPr="006630F5" w:rsidRDefault="003204B6" w:rsidP="006630F5">
            <w:pPr>
              <w:jc w:val="both"/>
              <w:rPr>
                <w:rFonts w:ascii="Arial" w:hAnsi="Arial" w:cs="Arial"/>
                <w:lang w:val="es-MX"/>
              </w:rPr>
            </w:pPr>
          </w:p>
          <w:p w14:paraId="4BA361AB" w14:textId="77777777" w:rsidR="003204B6" w:rsidRPr="006630F5" w:rsidRDefault="003204B6" w:rsidP="006630F5">
            <w:pPr>
              <w:ind w:left="830"/>
              <w:jc w:val="both"/>
              <w:rPr>
                <w:rFonts w:ascii="Arial" w:hAnsi="Arial" w:cs="Arial"/>
                <w:lang w:val="es-MX"/>
              </w:rPr>
            </w:pPr>
          </w:p>
        </w:tc>
        <w:tc>
          <w:tcPr>
            <w:tcW w:w="1107" w:type="dxa"/>
          </w:tcPr>
          <w:p w14:paraId="55E6C532" w14:textId="77777777" w:rsidR="003204B6" w:rsidRPr="006630F5" w:rsidRDefault="003204B6" w:rsidP="006630F5">
            <w:pPr>
              <w:jc w:val="both"/>
              <w:rPr>
                <w:rFonts w:ascii="Arial" w:hAnsi="Arial" w:cs="Arial"/>
                <w:lang w:val="es-MX"/>
              </w:rPr>
            </w:pPr>
          </w:p>
          <w:p w14:paraId="1127F478" w14:textId="77777777" w:rsidR="003204B6" w:rsidRPr="006630F5" w:rsidRDefault="003204B6" w:rsidP="006630F5">
            <w:pPr>
              <w:ind w:left="830"/>
              <w:jc w:val="both"/>
              <w:rPr>
                <w:rFonts w:ascii="Arial" w:hAnsi="Arial" w:cs="Arial"/>
                <w:lang w:val="es-MX"/>
              </w:rPr>
            </w:pPr>
          </w:p>
        </w:tc>
        <w:tc>
          <w:tcPr>
            <w:tcW w:w="1090" w:type="dxa"/>
          </w:tcPr>
          <w:p w14:paraId="44DA6940" w14:textId="77777777" w:rsidR="003204B6" w:rsidRPr="006630F5" w:rsidRDefault="003204B6" w:rsidP="006630F5">
            <w:pPr>
              <w:jc w:val="both"/>
              <w:rPr>
                <w:rFonts w:ascii="Arial" w:hAnsi="Arial" w:cs="Arial"/>
                <w:lang w:val="es-MX"/>
              </w:rPr>
            </w:pPr>
          </w:p>
          <w:p w14:paraId="0A0484EF" w14:textId="77777777" w:rsidR="003204B6" w:rsidRPr="006630F5" w:rsidRDefault="003204B6" w:rsidP="006630F5">
            <w:pPr>
              <w:ind w:left="830"/>
              <w:jc w:val="both"/>
              <w:rPr>
                <w:rFonts w:ascii="Arial" w:hAnsi="Arial" w:cs="Arial"/>
                <w:lang w:val="es-MX"/>
              </w:rPr>
            </w:pPr>
          </w:p>
        </w:tc>
        <w:tc>
          <w:tcPr>
            <w:tcW w:w="992" w:type="dxa"/>
          </w:tcPr>
          <w:p w14:paraId="6A6C7FA4" w14:textId="77777777" w:rsidR="003204B6" w:rsidRPr="006630F5" w:rsidRDefault="003204B6" w:rsidP="006630F5">
            <w:pPr>
              <w:jc w:val="both"/>
              <w:rPr>
                <w:rFonts w:ascii="Arial" w:hAnsi="Arial" w:cs="Arial"/>
                <w:lang w:val="es-MX"/>
              </w:rPr>
            </w:pPr>
          </w:p>
          <w:p w14:paraId="5F69A6F8" w14:textId="77777777" w:rsidR="003204B6" w:rsidRPr="006630F5" w:rsidRDefault="003204B6" w:rsidP="006630F5">
            <w:pPr>
              <w:ind w:left="830"/>
              <w:jc w:val="both"/>
              <w:rPr>
                <w:rFonts w:ascii="Arial" w:hAnsi="Arial" w:cs="Arial"/>
                <w:lang w:val="es-MX"/>
              </w:rPr>
            </w:pPr>
          </w:p>
        </w:tc>
        <w:tc>
          <w:tcPr>
            <w:tcW w:w="1200" w:type="dxa"/>
          </w:tcPr>
          <w:p w14:paraId="7337639D" w14:textId="77777777" w:rsidR="003204B6" w:rsidRPr="006630F5" w:rsidRDefault="003204B6" w:rsidP="006630F5">
            <w:pPr>
              <w:jc w:val="both"/>
              <w:rPr>
                <w:rFonts w:ascii="Arial" w:hAnsi="Arial" w:cs="Arial"/>
                <w:lang w:val="es-MX"/>
              </w:rPr>
            </w:pPr>
          </w:p>
          <w:p w14:paraId="2EF570FA" w14:textId="77777777" w:rsidR="003204B6" w:rsidRPr="006630F5" w:rsidRDefault="003204B6" w:rsidP="006630F5">
            <w:pPr>
              <w:ind w:left="830"/>
              <w:jc w:val="both"/>
              <w:rPr>
                <w:rFonts w:ascii="Arial" w:hAnsi="Arial" w:cs="Arial"/>
                <w:lang w:val="es-MX"/>
              </w:rPr>
            </w:pPr>
          </w:p>
        </w:tc>
      </w:tr>
      <w:tr w:rsidR="003204B6" w:rsidRPr="006630F5" w14:paraId="74119BE8" w14:textId="77777777" w:rsidTr="003204B6">
        <w:trPr>
          <w:trHeight w:val="427"/>
        </w:trPr>
        <w:tc>
          <w:tcPr>
            <w:tcW w:w="2676" w:type="dxa"/>
          </w:tcPr>
          <w:p w14:paraId="14A13CDE"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Organización</w:t>
            </w:r>
          </w:p>
        </w:tc>
        <w:tc>
          <w:tcPr>
            <w:tcW w:w="2062" w:type="dxa"/>
          </w:tcPr>
          <w:p w14:paraId="08A8BAB0" w14:textId="77777777" w:rsidR="003204B6" w:rsidRPr="006630F5" w:rsidRDefault="003204B6" w:rsidP="006630F5">
            <w:pPr>
              <w:jc w:val="both"/>
              <w:rPr>
                <w:rFonts w:ascii="Arial" w:hAnsi="Arial" w:cs="Arial"/>
                <w:lang w:val="es-MX"/>
              </w:rPr>
            </w:pPr>
            <w:r w:rsidRPr="006630F5">
              <w:rPr>
                <w:rFonts w:ascii="Arial" w:hAnsi="Arial" w:cs="Arial"/>
                <w:lang w:val="es-MX"/>
              </w:rPr>
              <w:t>Existe organización lógica</w:t>
            </w:r>
          </w:p>
        </w:tc>
        <w:tc>
          <w:tcPr>
            <w:tcW w:w="1087" w:type="dxa"/>
          </w:tcPr>
          <w:p w14:paraId="4C0EA197" w14:textId="77777777" w:rsidR="003204B6" w:rsidRPr="006630F5" w:rsidRDefault="003204B6" w:rsidP="006630F5">
            <w:pPr>
              <w:ind w:left="830"/>
              <w:jc w:val="both"/>
              <w:rPr>
                <w:rFonts w:ascii="Arial" w:hAnsi="Arial" w:cs="Arial"/>
                <w:lang w:val="es-MX"/>
              </w:rPr>
            </w:pPr>
          </w:p>
        </w:tc>
        <w:tc>
          <w:tcPr>
            <w:tcW w:w="1107" w:type="dxa"/>
          </w:tcPr>
          <w:p w14:paraId="685A0BC6" w14:textId="77777777" w:rsidR="003204B6" w:rsidRPr="006630F5" w:rsidRDefault="003204B6" w:rsidP="006630F5">
            <w:pPr>
              <w:ind w:left="830"/>
              <w:jc w:val="both"/>
              <w:rPr>
                <w:rFonts w:ascii="Arial" w:hAnsi="Arial" w:cs="Arial"/>
                <w:lang w:val="es-MX"/>
              </w:rPr>
            </w:pPr>
          </w:p>
        </w:tc>
        <w:tc>
          <w:tcPr>
            <w:tcW w:w="1090" w:type="dxa"/>
          </w:tcPr>
          <w:p w14:paraId="618296AD" w14:textId="77777777" w:rsidR="003204B6" w:rsidRPr="006630F5" w:rsidRDefault="003204B6" w:rsidP="006630F5">
            <w:pPr>
              <w:ind w:left="830"/>
              <w:jc w:val="both"/>
              <w:rPr>
                <w:rFonts w:ascii="Arial" w:hAnsi="Arial" w:cs="Arial"/>
                <w:lang w:val="es-MX"/>
              </w:rPr>
            </w:pPr>
          </w:p>
        </w:tc>
        <w:tc>
          <w:tcPr>
            <w:tcW w:w="992" w:type="dxa"/>
          </w:tcPr>
          <w:p w14:paraId="69DB4C54" w14:textId="77777777" w:rsidR="003204B6" w:rsidRPr="006630F5" w:rsidRDefault="003204B6" w:rsidP="006630F5">
            <w:pPr>
              <w:ind w:left="830"/>
              <w:jc w:val="both"/>
              <w:rPr>
                <w:rFonts w:ascii="Arial" w:hAnsi="Arial" w:cs="Arial"/>
                <w:lang w:val="es-MX"/>
              </w:rPr>
            </w:pPr>
          </w:p>
        </w:tc>
        <w:tc>
          <w:tcPr>
            <w:tcW w:w="1200" w:type="dxa"/>
          </w:tcPr>
          <w:p w14:paraId="1D0C186C" w14:textId="77777777" w:rsidR="003204B6" w:rsidRPr="006630F5" w:rsidRDefault="003204B6" w:rsidP="006630F5">
            <w:pPr>
              <w:ind w:left="830"/>
              <w:jc w:val="both"/>
              <w:rPr>
                <w:rFonts w:ascii="Arial" w:hAnsi="Arial" w:cs="Arial"/>
                <w:lang w:val="es-MX"/>
              </w:rPr>
            </w:pPr>
          </w:p>
        </w:tc>
      </w:tr>
      <w:tr w:rsidR="003204B6" w:rsidRPr="006630F5" w14:paraId="33A7D59C" w14:textId="77777777" w:rsidTr="003204B6">
        <w:trPr>
          <w:trHeight w:val="712"/>
        </w:trPr>
        <w:tc>
          <w:tcPr>
            <w:tcW w:w="2676" w:type="dxa"/>
          </w:tcPr>
          <w:p w14:paraId="629707B8" w14:textId="77777777" w:rsidR="003204B6" w:rsidRPr="006630F5" w:rsidRDefault="003204B6" w:rsidP="006630F5">
            <w:pPr>
              <w:ind w:left="830"/>
              <w:jc w:val="both"/>
              <w:rPr>
                <w:rFonts w:ascii="Arial" w:hAnsi="Arial" w:cs="Arial"/>
                <w:lang w:val="es-MX"/>
              </w:rPr>
            </w:pPr>
          </w:p>
          <w:p w14:paraId="5710022C"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Suficiencia</w:t>
            </w:r>
          </w:p>
        </w:tc>
        <w:tc>
          <w:tcPr>
            <w:tcW w:w="2062" w:type="dxa"/>
          </w:tcPr>
          <w:p w14:paraId="1C303425" w14:textId="77777777" w:rsidR="003204B6" w:rsidRPr="006630F5" w:rsidRDefault="003204B6" w:rsidP="006630F5">
            <w:pPr>
              <w:jc w:val="both"/>
              <w:rPr>
                <w:rFonts w:ascii="Arial" w:hAnsi="Arial" w:cs="Arial"/>
                <w:lang w:val="es-MX"/>
              </w:rPr>
            </w:pPr>
            <w:r w:rsidRPr="006630F5">
              <w:rPr>
                <w:rFonts w:ascii="Arial" w:hAnsi="Arial" w:cs="Arial"/>
                <w:lang w:val="es-MX"/>
              </w:rPr>
              <w:t>Evalúa las dimensiones de la variable</w:t>
            </w:r>
          </w:p>
        </w:tc>
        <w:tc>
          <w:tcPr>
            <w:tcW w:w="1087" w:type="dxa"/>
          </w:tcPr>
          <w:p w14:paraId="004D20F9" w14:textId="77777777" w:rsidR="003204B6" w:rsidRPr="006630F5" w:rsidRDefault="003204B6" w:rsidP="006630F5">
            <w:pPr>
              <w:jc w:val="both"/>
              <w:rPr>
                <w:rFonts w:ascii="Arial" w:hAnsi="Arial" w:cs="Arial"/>
                <w:lang w:val="es-MX"/>
              </w:rPr>
            </w:pPr>
          </w:p>
          <w:p w14:paraId="29F6A668" w14:textId="77777777" w:rsidR="003204B6" w:rsidRPr="006630F5" w:rsidRDefault="003204B6" w:rsidP="006630F5">
            <w:pPr>
              <w:ind w:left="830"/>
              <w:jc w:val="both"/>
              <w:rPr>
                <w:rFonts w:ascii="Arial" w:hAnsi="Arial" w:cs="Arial"/>
                <w:lang w:val="es-MX"/>
              </w:rPr>
            </w:pPr>
          </w:p>
        </w:tc>
        <w:tc>
          <w:tcPr>
            <w:tcW w:w="1107" w:type="dxa"/>
          </w:tcPr>
          <w:p w14:paraId="765AB53A" w14:textId="77777777" w:rsidR="003204B6" w:rsidRPr="006630F5" w:rsidRDefault="003204B6" w:rsidP="006630F5">
            <w:pPr>
              <w:jc w:val="both"/>
              <w:rPr>
                <w:rFonts w:ascii="Arial" w:hAnsi="Arial" w:cs="Arial"/>
                <w:lang w:val="es-MX"/>
              </w:rPr>
            </w:pPr>
          </w:p>
          <w:p w14:paraId="10E76B4F" w14:textId="77777777" w:rsidR="003204B6" w:rsidRPr="006630F5" w:rsidRDefault="003204B6" w:rsidP="006630F5">
            <w:pPr>
              <w:ind w:left="830"/>
              <w:jc w:val="both"/>
              <w:rPr>
                <w:rFonts w:ascii="Arial" w:hAnsi="Arial" w:cs="Arial"/>
                <w:lang w:val="es-MX"/>
              </w:rPr>
            </w:pPr>
          </w:p>
        </w:tc>
        <w:tc>
          <w:tcPr>
            <w:tcW w:w="1090" w:type="dxa"/>
          </w:tcPr>
          <w:p w14:paraId="190C6548" w14:textId="77777777" w:rsidR="003204B6" w:rsidRPr="006630F5" w:rsidRDefault="003204B6" w:rsidP="006630F5">
            <w:pPr>
              <w:jc w:val="both"/>
              <w:rPr>
                <w:rFonts w:ascii="Arial" w:hAnsi="Arial" w:cs="Arial"/>
                <w:lang w:val="es-MX"/>
              </w:rPr>
            </w:pPr>
          </w:p>
          <w:p w14:paraId="0B963BBF" w14:textId="77777777" w:rsidR="003204B6" w:rsidRPr="006630F5" w:rsidRDefault="003204B6" w:rsidP="006630F5">
            <w:pPr>
              <w:ind w:left="830"/>
              <w:jc w:val="both"/>
              <w:rPr>
                <w:rFonts w:ascii="Arial" w:hAnsi="Arial" w:cs="Arial"/>
                <w:lang w:val="es-MX"/>
              </w:rPr>
            </w:pPr>
          </w:p>
        </w:tc>
        <w:tc>
          <w:tcPr>
            <w:tcW w:w="992" w:type="dxa"/>
          </w:tcPr>
          <w:p w14:paraId="1D7ED7E5" w14:textId="77777777" w:rsidR="003204B6" w:rsidRPr="006630F5" w:rsidRDefault="003204B6" w:rsidP="006630F5">
            <w:pPr>
              <w:jc w:val="both"/>
              <w:rPr>
                <w:rFonts w:ascii="Arial" w:hAnsi="Arial" w:cs="Arial"/>
                <w:lang w:val="es-MX"/>
              </w:rPr>
            </w:pPr>
          </w:p>
          <w:p w14:paraId="262D26F0" w14:textId="77777777" w:rsidR="003204B6" w:rsidRPr="006630F5" w:rsidRDefault="003204B6" w:rsidP="006630F5">
            <w:pPr>
              <w:ind w:left="830"/>
              <w:jc w:val="both"/>
              <w:rPr>
                <w:rFonts w:ascii="Arial" w:hAnsi="Arial" w:cs="Arial"/>
                <w:lang w:val="es-MX"/>
              </w:rPr>
            </w:pPr>
          </w:p>
        </w:tc>
        <w:tc>
          <w:tcPr>
            <w:tcW w:w="1200" w:type="dxa"/>
          </w:tcPr>
          <w:p w14:paraId="2D3B8840" w14:textId="77777777" w:rsidR="003204B6" w:rsidRPr="006630F5" w:rsidRDefault="003204B6" w:rsidP="006630F5">
            <w:pPr>
              <w:jc w:val="both"/>
              <w:rPr>
                <w:rFonts w:ascii="Arial" w:hAnsi="Arial" w:cs="Arial"/>
                <w:lang w:val="es-MX"/>
              </w:rPr>
            </w:pPr>
          </w:p>
          <w:p w14:paraId="5FE6C887" w14:textId="77777777" w:rsidR="003204B6" w:rsidRPr="006630F5" w:rsidRDefault="003204B6" w:rsidP="006630F5">
            <w:pPr>
              <w:ind w:left="830"/>
              <w:jc w:val="both"/>
              <w:rPr>
                <w:rFonts w:ascii="Arial" w:hAnsi="Arial" w:cs="Arial"/>
                <w:lang w:val="es-MX"/>
              </w:rPr>
            </w:pPr>
          </w:p>
        </w:tc>
      </w:tr>
      <w:tr w:rsidR="003204B6" w:rsidRPr="006630F5" w14:paraId="61743217" w14:textId="77777777" w:rsidTr="003204B6">
        <w:trPr>
          <w:trHeight w:val="1004"/>
        </w:trPr>
        <w:tc>
          <w:tcPr>
            <w:tcW w:w="2676" w:type="dxa"/>
          </w:tcPr>
          <w:p w14:paraId="48BA9118"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Intencionalidad</w:t>
            </w:r>
          </w:p>
        </w:tc>
        <w:tc>
          <w:tcPr>
            <w:tcW w:w="2062" w:type="dxa"/>
          </w:tcPr>
          <w:p w14:paraId="385D343D" w14:textId="77777777" w:rsidR="003204B6" w:rsidRPr="006630F5" w:rsidRDefault="003204B6" w:rsidP="006630F5">
            <w:pPr>
              <w:jc w:val="both"/>
              <w:rPr>
                <w:rFonts w:ascii="Arial" w:hAnsi="Arial" w:cs="Arial"/>
                <w:lang w:val="es-MX"/>
              </w:rPr>
            </w:pPr>
            <w:r w:rsidRPr="006630F5">
              <w:rPr>
                <w:rFonts w:ascii="Arial" w:hAnsi="Arial" w:cs="Arial"/>
                <w:lang w:val="es-MX"/>
              </w:rPr>
              <w:t>Es adecuado para alcanzar los objetivos de investigación</w:t>
            </w:r>
          </w:p>
        </w:tc>
        <w:tc>
          <w:tcPr>
            <w:tcW w:w="1087" w:type="dxa"/>
          </w:tcPr>
          <w:p w14:paraId="6AA9DEED" w14:textId="77777777" w:rsidR="003204B6" w:rsidRPr="006630F5" w:rsidRDefault="003204B6" w:rsidP="006630F5">
            <w:pPr>
              <w:jc w:val="both"/>
              <w:rPr>
                <w:rFonts w:ascii="Arial" w:hAnsi="Arial" w:cs="Arial"/>
                <w:lang w:val="es-MX"/>
              </w:rPr>
            </w:pPr>
          </w:p>
        </w:tc>
        <w:tc>
          <w:tcPr>
            <w:tcW w:w="1107" w:type="dxa"/>
          </w:tcPr>
          <w:p w14:paraId="11DA10FA" w14:textId="77777777" w:rsidR="003204B6" w:rsidRPr="006630F5" w:rsidRDefault="003204B6" w:rsidP="006630F5">
            <w:pPr>
              <w:jc w:val="both"/>
              <w:rPr>
                <w:rFonts w:ascii="Arial" w:hAnsi="Arial" w:cs="Arial"/>
                <w:lang w:val="es-MX"/>
              </w:rPr>
            </w:pPr>
          </w:p>
          <w:p w14:paraId="75CA095B" w14:textId="77777777" w:rsidR="003204B6" w:rsidRPr="006630F5" w:rsidRDefault="003204B6" w:rsidP="006630F5">
            <w:pPr>
              <w:ind w:left="830"/>
              <w:jc w:val="both"/>
              <w:rPr>
                <w:rFonts w:ascii="Arial" w:hAnsi="Arial" w:cs="Arial"/>
                <w:lang w:val="es-MX"/>
              </w:rPr>
            </w:pPr>
          </w:p>
        </w:tc>
        <w:tc>
          <w:tcPr>
            <w:tcW w:w="1090" w:type="dxa"/>
          </w:tcPr>
          <w:p w14:paraId="62D5CD49" w14:textId="77777777" w:rsidR="003204B6" w:rsidRPr="006630F5" w:rsidRDefault="003204B6" w:rsidP="006630F5">
            <w:pPr>
              <w:jc w:val="both"/>
              <w:rPr>
                <w:rFonts w:ascii="Arial" w:hAnsi="Arial" w:cs="Arial"/>
                <w:lang w:val="es-MX"/>
              </w:rPr>
            </w:pPr>
          </w:p>
          <w:p w14:paraId="3F3152A5" w14:textId="77777777" w:rsidR="003204B6" w:rsidRPr="006630F5" w:rsidRDefault="003204B6" w:rsidP="006630F5">
            <w:pPr>
              <w:ind w:left="830"/>
              <w:jc w:val="both"/>
              <w:rPr>
                <w:rFonts w:ascii="Arial" w:hAnsi="Arial" w:cs="Arial"/>
                <w:lang w:val="es-MX"/>
              </w:rPr>
            </w:pPr>
          </w:p>
        </w:tc>
        <w:tc>
          <w:tcPr>
            <w:tcW w:w="992" w:type="dxa"/>
          </w:tcPr>
          <w:p w14:paraId="623C57B6" w14:textId="77777777" w:rsidR="003204B6" w:rsidRPr="006630F5" w:rsidRDefault="003204B6" w:rsidP="006630F5">
            <w:pPr>
              <w:jc w:val="both"/>
              <w:rPr>
                <w:rFonts w:ascii="Arial" w:hAnsi="Arial" w:cs="Arial"/>
                <w:lang w:val="es-MX"/>
              </w:rPr>
            </w:pPr>
          </w:p>
          <w:p w14:paraId="3FFDBDCE" w14:textId="77777777" w:rsidR="003204B6" w:rsidRPr="006630F5" w:rsidRDefault="003204B6" w:rsidP="006630F5">
            <w:pPr>
              <w:ind w:left="830"/>
              <w:jc w:val="both"/>
              <w:rPr>
                <w:rFonts w:ascii="Arial" w:hAnsi="Arial" w:cs="Arial"/>
                <w:lang w:val="es-MX"/>
              </w:rPr>
            </w:pPr>
          </w:p>
        </w:tc>
        <w:tc>
          <w:tcPr>
            <w:tcW w:w="1200" w:type="dxa"/>
          </w:tcPr>
          <w:p w14:paraId="046755C4" w14:textId="77777777" w:rsidR="003204B6" w:rsidRPr="006630F5" w:rsidRDefault="003204B6" w:rsidP="006630F5">
            <w:pPr>
              <w:jc w:val="both"/>
              <w:rPr>
                <w:rFonts w:ascii="Arial" w:hAnsi="Arial" w:cs="Arial"/>
                <w:lang w:val="es-MX"/>
              </w:rPr>
            </w:pPr>
          </w:p>
          <w:p w14:paraId="0B51F016" w14:textId="77777777" w:rsidR="003204B6" w:rsidRPr="006630F5" w:rsidRDefault="003204B6" w:rsidP="006630F5">
            <w:pPr>
              <w:ind w:left="830"/>
              <w:jc w:val="both"/>
              <w:rPr>
                <w:rFonts w:ascii="Arial" w:hAnsi="Arial" w:cs="Arial"/>
                <w:lang w:val="es-MX"/>
              </w:rPr>
            </w:pPr>
          </w:p>
        </w:tc>
      </w:tr>
      <w:tr w:rsidR="003204B6" w:rsidRPr="006630F5" w14:paraId="2321FE97" w14:textId="77777777" w:rsidTr="003204B6">
        <w:trPr>
          <w:trHeight w:val="552"/>
        </w:trPr>
        <w:tc>
          <w:tcPr>
            <w:tcW w:w="2676" w:type="dxa"/>
          </w:tcPr>
          <w:p w14:paraId="41B27BBD" w14:textId="77777777" w:rsidR="003204B6" w:rsidRPr="006630F5" w:rsidRDefault="003204B6" w:rsidP="006630F5">
            <w:pPr>
              <w:ind w:left="830"/>
              <w:jc w:val="both"/>
              <w:rPr>
                <w:rFonts w:ascii="Arial" w:hAnsi="Arial" w:cs="Arial"/>
                <w:lang w:val="es-MX"/>
              </w:rPr>
            </w:pPr>
          </w:p>
          <w:p w14:paraId="7741E443"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Consistencia</w:t>
            </w:r>
          </w:p>
        </w:tc>
        <w:tc>
          <w:tcPr>
            <w:tcW w:w="2062" w:type="dxa"/>
          </w:tcPr>
          <w:p w14:paraId="35DEE00B" w14:textId="77777777" w:rsidR="003204B6" w:rsidRPr="006630F5" w:rsidRDefault="003204B6" w:rsidP="006630F5">
            <w:pPr>
              <w:jc w:val="both"/>
              <w:rPr>
                <w:rFonts w:ascii="Arial" w:hAnsi="Arial" w:cs="Arial"/>
                <w:lang w:val="es-MX"/>
              </w:rPr>
            </w:pPr>
            <w:r w:rsidRPr="006630F5">
              <w:rPr>
                <w:rFonts w:ascii="Arial" w:hAnsi="Arial" w:cs="Arial"/>
                <w:lang w:val="es-MX"/>
              </w:rPr>
              <w:t>Está basado en aspectos teóricos científicos y en el tema de estudio</w:t>
            </w:r>
          </w:p>
        </w:tc>
        <w:tc>
          <w:tcPr>
            <w:tcW w:w="1087" w:type="dxa"/>
          </w:tcPr>
          <w:p w14:paraId="4245C9A8" w14:textId="77777777" w:rsidR="003204B6" w:rsidRPr="006630F5" w:rsidRDefault="003204B6" w:rsidP="006630F5">
            <w:pPr>
              <w:jc w:val="both"/>
              <w:rPr>
                <w:rFonts w:ascii="Arial" w:hAnsi="Arial" w:cs="Arial"/>
                <w:lang w:val="es-MX"/>
              </w:rPr>
            </w:pPr>
          </w:p>
          <w:p w14:paraId="0A560CB3" w14:textId="77777777" w:rsidR="003204B6" w:rsidRPr="006630F5" w:rsidRDefault="003204B6" w:rsidP="006630F5">
            <w:pPr>
              <w:ind w:left="830"/>
              <w:jc w:val="both"/>
              <w:rPr>
                <w:rFonts w:ascii="Arial" w:hAnsi="Arial" w:cs="Arial"/>
                <w:lang w:val="es-MX"/>
              </w:rPr>
            </w:pPr>
          </w:p>
        </w:tc>
        <w:tc>
          <w:tcPr>
            <w:tcW w:w="1107" w:type="dxa"/>
          </w:tcPr>
          <w:p w14:paraId="2231DA43" w14:textId="77777777" w:rsidR="003204B6" w:rsidRPr="006630F5" w:rsidRDefault="003204B6" w:rsidP="006630F5">
            <w:pPr>
              <w:jc w:val="both"/>
              <w:rPr>
                <w:rFonts w:ascii="Arial" w:hAnsi="Arial" w:cs="Arial"/>
                <w:lang w:val="es-MX"/>
              </w:rPr>
            </w:pPr>
          </w:p>
          <w:p w14:paraId="6D8F0EC2" w14:textId="77777777" w:rsidR="003204B6" w:rsidRPr="006630F5" w:rsidRDefault="003204B6" w:rsidP="006630F5">
            <w:pPr>
              <w:ind w:left="830"/>
              <w:jc w:val="both"/>
              <w:rPr>
                <w:rFonts w:ascii="Arial" w:hAnsi="Arial" w:cs="Arial"/>
                <w:lang w:val="es-MX"/>
              </w:rPr>
            </w:pPr>
          </w:p>
        </w:tc>
        <w:tc>
          <w:tcPr>
            <w:tcW w:w="1090" w:type="dxa"/>
          </w:tcPr>
          <w:p w14:paraId="24362130" w14:textId="77777777" w:rsidR="003204B6" w:rsidRPr="006630F5" w:rsidRDefault="003204B6" w:rsidP="006630F5">
            <w:pPr>
              <w:jc w:val="both"/>
              <w:rPr>
                <w:rFonts w:ascii="Arial" w:hAnsi="Arial" w:cs="Arial"/>
                <w:lang w:val="es-MX"/>
              </w:rPr>
            </w:pPr>
          </w:p>
          <w:p w14:paraId="4BA3F9E4" w14:textId="77777777" w:rsidR="003204B6" w:rsidRPr="006630F5" w:rsidRDefault="003204B6" w:rsidP="006630F5">
            <w:pPr>
              <w:ind w:left="830"/>
              <w:jc w:val="both"/>
              <w:rPr>
                <w:rFonts w:ascii="Arial" w:hAnsi="Arial" w:cs="Arial"/>
                <w:lang w:val="es-MX"/>
              </w:rPr>
            </w:pPr>
          </w:p>
        </w:tc>
        <w:tc>
          <w:tcPr>
            <w:tcW w:w="992" w:type="dxa"/>
          </w:tcPr>
          <w:p w14:paraId="6CB6764B" w14:textId="77777777" w:rsidR="003204B6" w:rsidRPr="006630F5" w:rsidRDefault="003204B6" w:rsidP="006630F5">
            <w:pPr>
              <w:jc w:val="both"/>
              <w:rPr>
                <w:rFonts w:ascii="Arial" w:hAnsi="Arial" w:cs="Arial"/>
                <w:lang w:val="es-MX"/>
              </w:rPr>
            </w:pPr>
          </w:p>
          <w:p w14:paraId="2EE50C9D" w14:textId="77777777" w:rsidR="003204B6" w:rsidRPr="006630F5" w:rsidRDefault="003204B6" w:rsidP="006630F5">
            <w:pPr>
              <w:ind w:left="830"/>
              <w:jc w:val="both"/>
              <w:rPr>
                <w:rFonts w:ascii="Arial" w:hAnsi="Arial" w:cs="Arial"/>
                <w:lang w:val="es-MX"/>
              </w:rPr>
            </w:pPr>
          </w:p>
        </w:tc>
        <w:tc>
          <w:tcPr>
            <w:tcW w:w="1200" w:type="dxa"/>
          </w:tcPr>
          <w:p w14:paraId="2421B622" w14:textId="77777777" w:rsidR="003204B6" w:rsidRPr="006630F5" w:rsidRDefault="003204B6" w:rsidP="006630F5">
            <w:pPr>
              <w:jc w:val="both"/>
              <w:rPr>
                <w:rFonts w:ascii="Arial" w:hAnsi="Arial" w:cs="Arial"/>
                <w:lang w:val="es-MX"/>
              </w:rPr>
            </w:pPr>
          </w:p>
          <w:p w14:paraId="3C54FAB0" w14:textId="77777777" w:rsidR="003204B6" w:rsidRPr="006630F5" w:rsidRDefault="003204B6" w:rsidP="006630F5">
            <w:pPr>
              <w:ind w:left="830"/>
              <w:jc w:val="both"/>
              <w:rPr>
                <w:rFonts w:ascii="Arial" w:hAnsi="Arial" w:cs="Arial"/>
                <w:lang w:val="es-MX"/>
              </w:rPr>
            </w:pPr>
          </w:p>
        </w:tc>
      </w:tr>
      <w:tr w:rsidR="003204B6" w:rsidRPr="006630F5" w14:paraId="13F4825E" w14:textId="77777777" w:rsidTr="003204B6">
        <w:trPr>
          <w:trHeight w:val="603"/>
        </w:trPr>
        <w:tc>
          <w:tcPr>
            <w:tcW w:w="2676" w:type="dxa"/>
          </w:tcPr>
          <w:p w14:paraId="6A30B9B9" w14:textId="77777777" w:rsidR="003204B6" w:rsidRPr="006630F5" w:rsidRDefault="003204B6" w:rsidP="006630F5">
            <w:pPr>
              <w:ind w:left="830"/>
              <w:jc w:val="both"/>
              <w:rPr>
                <w:rFonts w:ascii="Arial" w:hAnsi="Arial" w:cs="Arial"/>
                <w:lang w:val="es-MX"/>
              </w:rPr>
            </w:pPr>
          </w:p>
          <w:p w14:paraId="6A51EA5C"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Coherencia</w:t>
            </w:r>
          </w:p>
        </w:tc>
        <w:tc>
          <w:tcPr>
            <w:tcW w:w="2062" w:type="dxa"/>
          </w:tcPr>
          <w:p w14:paraId="6398CACC" w14:textId="77777777" w:rsidR="003204B6" w:rsidRPr="006630F5" w:rsidRDefault="003204B6" w:rsidP="006630F5">
            <w:pPr>
              <w:jc w:val="both"/>
              <w:rPr>
                <w:rFonts w:ascii="Arial" w:hAnsi="Arial" w:cs="Arial"/>
                <w:lang w:val="es-MX"/>
              </w:rPr>
            </w:pPr>
            <w:r w:rsidRPr="006630F5">
              <w:rPr>
                <w:rFonts w:ascii="Arial" w:hAnsi="Arial" w:cs="Arial"/>
                <w:lang w:val="es-MX"/>
              </w:rPr>
              <w:t>Es coherente con las variables, dimenciones e indicadores</w:t>
            </w:r>
          </w:p>
        </w:tc>
        <w:tc>
          <w:tcPr>
            <w:tcW w:w="1087" w:type="dxa"/>
          </w:tcPr>
          <w:p w14:paraId="77A8EC37" w14:textId="77777777" w:rsidR="003204B6" w:rsidRPr="006630F5" w:rsidRDefault="003204B6" w:rsidP="006630F5">
            <w:pPr>
              <w:jc w:val="both"/>
              <w:rPr>
                <w:rFonts w:ascii="Arial" w:hAnsi="Arial" w:cs="Arial"/>
                <w:lang w:val="es-MX"/>
              </w:rPr>
            </w:pPr>
          </w:p>
          <w:p w14:paraId="267B00B4" w14:textId="77777777" w:rsidR="003204B6" w:rsidRPr="006630F5" w:rsidRDefault="003204B6" w:rsidP="006630F5">
            <w:pPr>
              <w:ind w:left="830"/>
              <w:jc w:val="both"/>
              <w:rPr>
                <w:rFonts w:ascii="Arial" w:hAnsi="Arial" w:cs="Arial"/>
                <w:lang w:val="es-MX"/>
              </w:rPr>
            </w:pPr>
          </w:p>
        </w:tc>
        <w:tc>
          <w:tcPr>
            <w:tcW w:w="1107" w:type="dxa"/>
          </w:tcPr>
          <w:p w14:paraId="57D6C3A5" w14:textId="77777777" w:rsidR="003204B6" w:rsidRPr="006630F5" w:rsidRDefault="003204B6" w:rsidP="006630F5">
            <w:pPr>
              <w:jc w:val="both"/>
              <w:rPr>
                <w:rFonts w:ascii="Arial" w:hAnsi="Arial" w:cs="Arial"/>
                <w:lang w:val="es-MX"/>
              </w:rPr>
            </w:pPr>
          </w:p>
          <w:p w14:paraId="651C6B01" w14:textId="77777777" w:rsidR="003204B6" w:rsidRPr="006630F5" w:rsidRDefault="003204B6" w:rsidP="006630F5">
            <w:pPr>
              <w:ind w:left="830"/>
              <w:jc w:val="both"/>
              <w:rPr>
                <w:rFonts w:ascii="Arial" w:hAnsi="Arial" w:cs="Arial"/>
                <w:lang w:val="es-MX"/>
              </w:rPr>
            </w:pPr>
          </w:p>
        </w:tc>
        <w:tc>
          <w:tcPr>
            <w:tcW w:w="1090" w:type="dxa"/>
          </w:tcPr>
          <w:p w14:paraId="0E41EBF2" w14:textId="77777777" w:rsidR="003204B6" w:rsidRPr="006630F5" w:rsidRDefault="003204B6" w:rsidP="006630F5">
            <w:pPr>
              <w:jc w:val="both"/>
              <w:rPr>
                <w:rFonts w:ascii="Arial" w:hAnsi="Arial" w:cs="Arial"/>
                <w:lang w:val="es-MX"/>
              </w:rPr>
            </w:pPr>
          </w:p>
          <w:p w14:paraId="12054995" w14:textId="77777777" w:rsidR="003204B6" w:rsidRPr="006630F5" w:rsidRDefault="003204B6" w:rsidP="006630F5">
            <w:pPr>
              <w:ind w:left="830"/>
              <w:jc w:val="both"/>
              <w:rPr>
                <w:rFonts w:ascii="Arial" w:hAnsi="Arial" w:cs="Arial"/>
                <w:lang w:val="es-MX"/>
              </w:rPr>
            </w:pPr>
          </w:p>
        </w:tc>
        <w:tc>
          <w:tcPr>
            <w:tcW w:w="992" w:type="dxa"/>
          </w:tcPr>
          <w:p w14:paraId="6FE4821D" w14:textId="77777777" w:rsidR="003204B6" w:rsidRPr="006630F5" w:rsidRDefault="003204B6" w:rsidP="006630F5">
            <w:pPr>
              <w:jc w:val="both"/>
              <w:rPr>
                <w:rFonts w:ascii="Arial" w:hAnsi="Arial" w:cs="Arial"/>
                <w:lang w:val="es-MX"/>
              </w:rPr>
            </w:pPr>
          </w:p>
          <w:p w14:paraId="2C607A16" w14:textId="77777777" w:rsidR="003204B6" w:rsidRPr="006630F5" w:rsidRDefault="003204B6" w:rsidP="006630F5">
            <w:pPr>
              <w:ind w:left="830"/>
              <w:jc w:val="both"/>
              <w:rPr>
                <w:rFonts w:ascii="Arial" w:hAnsi="Arial" w:cs="Arial"/>
                <w:lang w:val="es-MX"/>
              </w:rPr>
            </w:pPr>
          </w:p>
        </w:tc>
        <w:tc>
          <w:tcPr>
            <w:tcW w:w="1200" w:type="dxa"/>
          </w:tcPr>
          <w:p w14:paraId="0C387909" w14:textId="77777777" w:rsidR="003204B6" w:rsidRPr="006630F5" w:rsidRDefault="003204B6" w:rsidP="006630F5">
            <w:pPr>
              <w:jc w:val="both"/>
              <w:rPr>
                <w:rFonts w:ascii="Arial" w:hAnsi="Arial" w:cs="Arial"/>
                <w:lang w:val="es-MX"/>
              </w:rPr>
            </w:pPr>
          </w:p>
          <w:p w14:paraId="6D87F5FB" w14:textId="77777777" w:rsidR="003204B6" w:rsidRPr="006630F5" w:rsidRDefault="003204B6" w:rsidP="006630F5">
            <w:pPr>
              <w:ind w:left="830"/>
              <w:jc w:val="both"/>
              <w:rPr>
                <w:rFonts w:ascii="Arial" w:hAnsi="Arial" w:cs="Arial"/>
                <w:lang w:val="es-MX"/>
              </w:rPr>
            </w:pPr>
          </w:p>
        </w:tc>
      </w:tr>
      <w:tr w:rsidR="003204B6" w:rsidRPr="006630F5" w14:paraId="08B4A191" w14:textId="77777777" w:rsidTr="003204B6">
        <w:trPr>
          <w:trHeight w:val="418"/>
        </w:trPr>
        <w:tc>
          <w:tcPr>
            <w:tcW w:w="2676" w:type="dxa"/>
          </w:tcPr>
          <w:p w14:paraId="2639FE15" w14:textId="77777777" w:rsidR="003204B6" w:rsidRPr="006630F5" w:rsidRDefault="003204B6" w:rsidP="006630F5">
            <w:pPr>
              <w:ind w:left="830"/>
              <w:jc w:val="both"/>
              <w:rPr>
                <w:rFonts w:ascii="Arial" w:hAnsi="Arial" w:cs="Arial"/>
                <w:lang w:val="es-MX"/>
              </w:rPr>
            </w:pPr>
          </w:p>
          <w:p w14:paraId="19D52C5F"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Metodología</w:t>
            </w:r>
          </w:p>
        </w:tc>
        <w:tc>
          <w:tcPr>
            <w:tcW w:w="2062" w:type="dxa"/>
          </w:tcPr>
          <w:p w14:paraId="2213E998" w14:textId="77777777" w:rsidR="003204B6" w:rsidRPr="006630F5" w:rsidRDefault="003204B6" w:rsidP="006630F5">
            <w:pPr>
              <w:jc w:val="both"/>
              <w:rPr>
                <w:rFonts w:ascii="Arial" w:hAnsi="Arial" w:cs="Arial"/>
                <w:lang w:val="es-MX"/>
              </w:rPr>
            </w:pPr>
            <w:r w:rsidRPr="006630F5">
              <w:rPr>
                <w:rFonts w:ascii="Arial" w:hAnsi="Arial" w:cs="Arial"/>
                <w:lang w:val="es-MX"/>
              </w:rPr>
              <w:t>Responde al  método, tipo de diseño y enfoqque del estudio</w:t>
            </w:r>
          </w:p>
        </w:tc>
        <w:tc>
          <w:tcPr>
            <w:tcW w:w="1087" w:type="dxa"/>
          </w:tcPr>
          <w:p w14:paraId="70F51EB8" w14:textId="77777777" w:rsidR="003204B6" w:rsidRPr="006630F5" w:rsidRDefault="003204B6" w:rsidP="006630F5">
            <w:pPr>
              <w:jc w:val="both"/>
              <w:rPr>
                <w:rFonts w:ascii="Arial" w:hAnsi="Arial" w:cs="Arial"/>
                <w:lang w:val="es-MX"/>
              </w:rPr>
            </w:pPr>
          </w:p>
          <w:p w14:paraId="06A86305" w14:textId="77777777" w:rsidR="003204B6" w:rsidRPr="006630F5" w:rsidRDefault="003204B6" w:rsidP="006630F5">
            <w:pPr>
              <w:ind w:left="830"/>
              <w:jc w:val="both"/>
              <w:rPr>
                <w:rFonts w:ascii="Arial" w:hAnsi="Arial" w:cs="Arial"/>
                <w:lang w:val="es-MX"/>
              </w:rPr>
            </w:pPr>
          </w:p>
        </w:tc>
        <w:tc>
          <w:tcPr>
            <w:tcW w:w="1107" w:type="dxa"/>
          </w:tcPr>
          <w:p w14:paraId="04EB7922" w14:textId="77777777" w:rsidR="003204B6" w:rsidRPr="006630F5" w:rsidRDefault="003204B6" w:rsidP="006630F5">
            <w:pPr>
              <w:jc w:val="both"/>
              <w:rPr>
                <w:rFonts w:ascii="Arial" w:hAnsi="Arial" w:cs="Arial"/>
                <w:lang w:val="es-MX"/>
              </w:rPr>
            </w:pPr>
          </w:p>
          <w:p w14:paraId="5892B74F" w14:textId="77777777" w:rsidR="003204B6" w:rsidRPr="006630F5" w:rsidRDefault="003204B6" w:rsidP="006630F5">
            <w:pPr>
              <w:ind w:left="830"/>
              <w:jc w:val="both"/>
              <w:rPr>
                <w:rFonts w:ascii="Arial" w:hAnsi="Arial" w:cs="Arial"/>
                <w:lang w:val="es-MX"/>
              </w:rPr>
            </w:pPr>
          </w:p>
        </w:tc>
        <w:tc>
          <w:tcPr>
            <w:tcW w:w="1090" w:type="dxa"/>
          </w:tcPr>
          <w:p w14:paraId="0F8F471D" w14:textId="77777777" w:rsidR="003204B6" w:rsidRPr="006630F5" w:rsidRDefault="003204B6" w:rsidP="006630F5">
            <w:pPr>
              <w:jc w:val="both"/>
              <w:rPr>
                <w:rFonts w:ascii="Arial" w:hAnsi="Arial" w:cs="Arial"/>
                <w:lang w:val="es-MX"/>
              </w:rPr>
            </w:pPr>
          </w:p>
          <w:p w14:paraId="06A7EF37" w14:textId="77777777" w:rsidR="003204B6" w:rsidRPr="006630F5" w:rsidRDefault="003204B6" w:rsidP="006630F5">
            <w:pPr>
              <w:ind w:left="830"/>
              <w:jc w:val="both"/>
              <w:rPr>
                <w:rFonts w:ascii="Arial" w:hAnsi="Arial" w:cs="Arial"/>
                <w:lang w:val="es-MX"/>
              </w:rPr>
            </w:pPr>
          </w:p>
        </w:tc>
        <w:tc>
          <w:tcPr>
            <w:tcW w:w="992" w:type="dxa"/>
          </w:tcPr>
          <w:p w14:paraId="7390D5FD" w14:textId="77777777" w:rsidR="003204B6" w:rsidRPr="006630F5" w:rsidRDefault="003204B6" w:rsidP="006630F5">
            <w:pPr>
              <w:jc w:val="both"/>
              <w:rPr>
                <w:rFonts w:ascii="Arial" w:hAnsi="Arial" w:cs="Arial"/>
                <w:lang w:val="es-MX"/>
              </w:rPr>
            </w:pPr>
          </w:p>
          <w:p w14:paraId="166E2FEB" w14:textId="77777777" w:rsidR="003204B6" w:rsidRPr="006630F5" w:rsidRDefault="003204B6" w:rsidP="006630F5">
            <w:pPr>
              <w:ind w:left="830"/>
              <w:jc w:val="both"/>
              <w:rPr>
                <w:rFonts w:ascii="Arial" w:hAnsi="Arial" w:cs="Arial"/>
                <w:lang w:val="es-MX"/>
              </w:rPr>
            </w:pPr>
          </w:p>
        </w:tc>
        <w:tc>
          <w:tcPr>
            <w:tcW w:w="1200" w:type="dxa"/>
          </w:tcPr>
          <w:p w14:paraId="1C30F828" w14:textId="77777777" w:rsidR="003204B6" w:rsidRPr="006630F5" w:rsidRDefault="003204B6" w:rsidP="006630F5">
            <w:pPr>
              <w:jc w:val="both"/>
              <w:rPr>
                <w:rFonts w:ascii="Arial" w:hAnsi="Arial" w:cs="Arial"/>
                <w:lang w:val="es-MX"/>
              </w:rPr>
            </w:pPr>
          </w:p>
          <w:p w14:paraId="1DACC956" w14:textId="77777777" w:rsidR="003204B6" w:rsidRPr="006630F5" w:rsidRDefault="003204B6" w:rsidP="006630F5">
            <w:pPr>
              <w:ind w:left="830"/>
              <w:jc w:val="both"/>
              <w:rPr>
                <w:rFonts w:ascii="Arial" w:hAnsi="Arial" w:cs="Arial"/>
                <w:lang w:val="es-MX"/>
              </w:rPr>
            </w:pPr>
          </w:p>
        </w:tc>
      </w:tr>
      <w:tr w:rsidR="003204B6" w:rsidRPr="006630F5" w14:paraId="2249F760" w14:textId="77777777" w:rsidTr="003204B6">
        <w:trPr>
          <w:trHeight w:val="871"/>
        </w:trPr>
        <w:tc>
          <w:tcPr>
            <w:tcW w:w="2676" w:type="dxa"/>
          </w:tcPr>
          <w:p w14:paraId="14A6E96E" w14:textId="77777777" w:rsidR="003204B6" w:rsidRPr="006630F5" w:rsidRDefault="003204B6" w:rsidP="006630F5">
            <w:pPr>
              <w:pStyle w:val="Prrafodelista"/>
              <w:numPr>
                <w:ilvl w:val="0"/>
                <w:numId w:val="4"/>
              </w:numPr>
              <w:jc w:val="both"/>
              <w:rPr>
                <w:rFonts w:ascii="Arial" w:hAnsi="Arial" w:cs="Arial"/>
                <w:lang w:val="es-MX"/>
              </w:rPr>
            </w:pPr>
            <w:r w:rsidRPr="006630F5">
              <w:rPr>
                <w:rFonts w:ascii="Arial" w:hAnsi="Arial" w:cs="Arial"/>
                <w:lang w:val="es-MX"/>
              </w:rPr>
              <w:t>Conveniencia</w:t>
            </w:r>
          </w:p>
        </w:tc>
        <w:tc>
          <w:tcPr>
            <w:tcW w:w="2062" w:type="dxa"/>
          </w:tcPr>
          <w:p w14:paraId="6255EBD0" w14:textId="77777777" w:rsidR="003204B6" w:rsidRPr="006630F5" w:rsidRDefault="003204B6" w:rsidP="006630F5">
            <w:pPr>
              <w:jc w:val="both"/>
              <w:rPr>
                <w:rFonts w:ascii="Arial" w:hAnsi="Arial" w:cs="Arial"/>
                <w:lang w:val="es-MX"/>
              </w:rPr>
            </w:pPr>
            <w:r w:rsidRPr="006630F5">
              <w:rPr>
                <w:rFonts w:ascii="Arial" w:hAnsi="Arial" w:cs="Arial"/>
                <w:lang w:val="es-MX"/>
              </w:rPr>
              <w:t xml:space="preserve">Permite una adecuada recolección de información </w:t>
            </w:r>
          </w:p>
        </w:tc>
        <w:tc>
          <w:tcPr>
            <w:tcW w:w="1087" w:type="dxa"/>
          </w:tcPr>
          <w:p w14:paraId="15447603" w14:textId="77777777" w:rsidR="003204B6" w:rsidRPr="006630F5" w:rsidRDefault="003204B6" w:rsidP="006630F5">
            <w:pPr>
              <w:ind w:left="830"/>
              <w:jc w:val="both"/>
              <w:rPr>
                <w:rFonts w:ascii="Arial" w:hAnsi="Arial" w:cs="Arial"/>
                <w:lang w:val="es-MX"/>
              </w:rPr>
            </w:pPr>
          </w:p>
        </w:tc>
        <w:tc>
          <w:tcPr>
            <w:tcW w:w="1107" w:type="dxa"/>
          </w:tcPr>
          <w:p w14:paraId="7E7016B2" w14:textId="77777777" w:rsidR="003204B6" w:rsidRPr="006630F5" w:rsidRDefault="003204B6" w:rsidP="006630F5">
            <w:pPr>
              <w:ind w:left="830"/>
              <w:jc w:val="both"/>
              <w:rPr>
                <w:rFonts w:ascii="Arial" w:hAnsi="Arial" w:cs="Arial"/>
                <w:lang w:val="es-MX"/>
              </w:rPr>
            </w:pPr>
          </w:p>
        </w:tc>
        <w:tc>
          <w:tcPr>
            <w:tcW w:w="1090" w:type="dxa"/>
          </w:tcPr>
          <w:p w14:paraId="2D23A10D" w14:textId="77777777" w:rsidR="003204B6" w:rsidRPr="006630F5" w:rsidRDefault="003204B6" w:rsidP="006630F5">
            <w:pPr>
              <w:ind w:left="830"/>
              <w:jc w:val="both"/>
              <w:rPr>
                <w:rFonts w:ascii="Arial" w:hAnsi="Arial" w:cs="Arial"/>
                <w:lang w:val="es-MX"/>
              </w:rPr>
            </w:pPr>
          </w:p>
        </w:tc>
        <w:tc>
          <w:tcPr>
            <w:tcW w:w="992" w:type="dxa"/>
          </w:tcPr>
          <w:p w14:paraId="4AE64943" w14:textId="77777777" w:rsidR="003204B6" w:rsidRPr="006630F5" w:rsidRDefault="003204B6" w:rsidP="006630F5">
            <w:pPr>
              <w:ind w:left="830"/>
              <w:jc w:val="both"/>
              <w:rPr>
                <w:rFonts w:ascii="Arial" w:hAnsi="Arial" w:cs="Arial"/>
                <w:lang w:val="es-MX"/>
              </w:rPr>
            </w:pPr>
          </w:p>
        </w:tc>
        <w:tc>
          <w:tcPr>
            <w:tcW w:w="1200" w:type="dxa"/>
          </w:tcPr>
          <w:p w14:paraId="7F956B80" w14:textId="77777777" w:rsidR="003204B6" w:rsidRPr="006630F5" w:rsidRDefault="003204B6" w:rsidP="006630F5">
            <w:pPr>
              <w:ind w:left="830"/>
              <w:jc w:val="both"/>
              <w:rPr>
                <w:rFonts w:ascii="Arial" w:hAnsi="Arial" w:cs="Arial"/>
                <w:lang w:val="es-MX"/>
              </w:rPr>
            </w:pPr>
          </w:p>
        </w:tc>
      </w:tr>
      <w:tr w:rsidR="003204B6" w:rsidRPr="006630F5" w14:paraId="4D6ECFA8" w14:textId="77777777" w:rsidTr="003204B6">
        <w:trPr>
          <w:trHeight w:val="1151"/>
        </w:trPr>
        <w:tc>
          <w:tcPr>
            <w:tcW w:w="10214" w:type="dxa"/>
            <w:gridSpan w:val="7"/>
          </w:tcPr>
          <w:p w14:paraId="0AA3EAAE" w14:textId="77777777" w:rsidR="003204B6" w:rsidRPr="006630F5" w:rsidRDefault="003204B6" w:rsidP="006630F5">
            <w:pPr>
              <w:jc w:val="both"/>
              <w:rPr>
                <w:rFonts w:ascii="Arial" w:hAnsi="Arial" w:cs="Arial"/>
                <w:lang w:val="es-MX"/>
              </w:rPr>
            </w:pPr>
            <w:r w:rsidRPr="006630F5">
              <w:rPr>
                <w:rFonts w:ascii="Arial" w:hAnsi="Arial" w:cs="Arial"/>
                <w:lang w:val="es-MX"/>
              </w:rPr>
              <w:t>Comentarios:</w:t>
            </w:r>
          </w:p>
        </w:tc>
      </w:tr>
    </w:tbl>
    <w:p w14:paraId="30D0CC79" w14:textId="6F66761E" w:rsidR="00AB0048" w:rsidRPr="006630F5" w:rsidRDefault="003204B6" w:rsidP="006630F5">
      <w:pPr>
        <w:ind w:left="709" w:hanging="709"/>
        <w:jc w:val="both"/>
        <w:rPr>
          <w:rFonts w:ascii="Arial" w:hAnsi="Arial" w:cs="Arial"/>
          <w:color w:val="000000" w:themeColor="text1"/>
          <w:lang w:val="en-US"/>
        </w:rPr>
      </w:pPr>
      <w:r w:rsidRPr="006630F5">
        <w:rPr>
          <w:rFonts w:ascii="Arial" w:hAnsi="Arial" w:cs="Arial"/>
          <w:b/>
          <w:bCs/>
          <w:color w:val="000000" w:themeColor="text1"/>
          <w:lang w:val="en-US"/>
        </w:rPr>
        <w:t>Anexo 2</w:t>
      </w:r>
      <w:r w:rsidRPr="006630F5">
        <w:rPr>
          <w:rFonts w:ascii="Arial" w:hAnsi="Arial" w:cs="Arial"/>
          <w:color w:val="000000" w:themeColor="text1"/>
          <w:lang w:val="en-US"/>
        </w:rPr>
        <w:t xml:space="preserve"> Ficha</w:t>
      </w:r>
      <w:r w:rsidRPr="006630F5">
        <w:rPr>
          <w:rFonts w:ascii="Arial" w:hAnsi="Arial" w:cs="Arial"/>
          <w:color w:val="000000" w:themeColor="text1"/>
          <w:lang w:val="es-MX"/>
        </w:rPr>
        <w:t xml:space="preserve"> de validación para instrumentos de recolección de datos </w:t>
      </w:r>
      <w:r w:rsidRPr="006630F5">
        <w:rPr>
          <w:rFonts w:ascii="Arial" w:hAnsi="Arial" w:cs="Arial"/>
          <w:color w:val="000000" w:themeColor="text1"/>
          <w:lang w:val="es-ES_tradnl"/>
        </w:rPr>
        <w:t>virtuales</w:t>
      </w:r>
    </w:p>
    <w:sectPr w:rsidR="00AB0048" w:rsidRPr="006630F5" w:rsidSect="001C0031">
      <w:headerReference w:type="default" r:id="rId24"/>
      <w:footerReference w:type="default" r:id="rId25"/>
      <w:pgSz w:w="12240" w:h="15840"/>
      <w:pgMar w:top="1417" w:right="1701" w:bottom="568" w:left="1701" w:header="142" w:footer="1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051C" w14:textId="77777777" w:rsidR="0040006D" w:rsidRDefault="0040006D" w:rsidP="00AB0048">
      <w:r>
        <w:separator/>
      </w:r>
    </w:p>
  </w:endnote>
  <w:endnote w:type="continuationSeparator" w:id="0">
    <w:p w14:paraId="2823E1A0" w14:textId="77777777" w:rsidR="0040006D" w:rsidRDefault="0040006D" w:rsidP="00AB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21E1" w14:textId="44397833" w:rsidR="001C0031" w:rsidRPr="001C0031" w:rsidRDefault="001C0031" w:rsidP="001C0031">
    <w:pPr>
      <w:pStyle w:val="Piedepgina"/>
      <w:jc w:val="center"/>
      <w:rPr>
        <w:rFonts w:ascii="Calibri" w:hAnsi="Calibri" w:cs="Calibri"/>
      </w:rPr>
    </w:pPr>
    <w:r w:rsidRPr="001C0031">
      <w:rPr>
        <w:rFonts w:ascii="Calibri" w:hAnsi="Calibri" w:cs="Calibri"/>
        <w:b/>
        <w:sz w:val="22"/>
        <w:szCs w:val="22"/>
      </w:rPr>
      <w:t xml:space="preserve">Vol. 11, Núm. 21                  </w:t>
    </w:r>
    <w:proofErr w:type="gramStart"/>
    <w:r w:rsidRPr="001C0031">
      <w:rPr>
        <w:rFonts w:ascii="Calibri" w:hAnsi="Calibri" w:cs="Calibri"/>
        <w:b/>
        <w:sz w:val="22"/>
        <w:szCs w:val="22"/>
      </w:rPr>
      <w:t>Enero</w:t>
    </w:r>
    <w:proofErr w:type="gramEnd"/>
    <w:r w:rsidRPr="001C0031">
      <w:rPr>
        <w:rFonts w:ascii="Calibri" w:hAnsi="Calibri" w:cs="Calibri"/>
        <w:b/>
        <w:sz w:val="22"/>
        <w:szCs w:val="22"/>
      </w:rPr>
      <w:t xml:space="preserve"> – </w:t>
    </w:r>
    <w:proofErr w:type="gramStart"/>
    <w:r w:rsidRPr="001C0031">
      <w:rPr>
        <w:rFonts w:ascii="Calibri" w:hAnsi="Calibri" w:cs="Calibri"/>
        <w:b/>
        <w:sz w:val="22"/>
        <w:szCs w:val="22"/>
      </w:rPr>
      <w:t>Junio</w:t>
    </w:r>
    <w:proofErr w:type="gramEnd"/>
    <w:r w:rsidRPr="001C0031">
      <w:rPr>
        <w:rFonts w:ascii="Calibri" w:hAnsi="Calibri" w:cs="Calibri"/>
        <w:b/>
        <w:sz w:val="22"/>
        <w:szCs w:val="22"/>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BFED3" w14:textId="77777777" w:rsidR="0040006D" w:rsidRDefault="0040006D" w:rsidP="00AB0048">
      <w:r>
        <w:separator/>
      </w:r>
    </w:p>
  </w:footnote>
  <w:footnote w:type="continuationSeparator" w:id="0">
    <w:p w14:paraId="366A34BE" w14:textId="77777777" w:rsidR="0040006D" w:rsidRDefault="0040006D" w:rsidP="00AB0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2F76" w14:textId="4ECED7B2" w:rsidR="001C0031" w:rsidRDefault="001C0031" w:rsidP="001C0031">
    <w:pPr>
      <w:pStyle w:val="Encabezado"/>
      <w:jc w:val="center"/>
    </w:pPr>
    <w:r w:rsidRPr="006A1F3B">
      <w:rPr>
        <w:noProof/>
      </w:rPr>
      <w:drawing>
        <wp:inline distT="0" distB="0" distL="0" distR="0" wp14:anchorId="7035B641" wp14:editId="579DDFB6">
          <wp:extent cx="4845050" cy="704850"/>
          <wp:effectExtent l="0" t="0" r="0" b="0"/>
          <wp:docPr id="249525263" name="Imagen 24952526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1C0C"/>
    <w:multiLevelType w:val="hybridMultilevel"/>
    <w:tmpl w:val="004015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40054B"/>
    <w:multiLevelType w:val="hybridMultilevel"/>
    <w:tmpl w:val="970C3932"/>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1A3D17"/>
    <w:multiLevelType w:val="hybridMultilevel"/>
    <w:tmpl w:val="4AF2A8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E44069C"/>
    <w:multiLevelType w:val="hybridMultilevel"/>
    <w:tmpl w:val="51AED584"/>
    <w:lvl w:ilvl="0" w:tplc="B252652A">
      <w:start w:val="1"/>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822F69"/>
    <w:multiLevelType w:val="hybridMultilevel"/>
    <w:tmpl w:val="0B46E8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3BB037B"/>
    <w:multiLevelType w:val="hybridMultilevel"/>
    <w:tmpl w:val="970C3932"/>
    <w:lvl w:ilvl="0" w:tplc="9DBA654C">
      <w:start w:val="1"/>
      <w:numFmt w:val="decimal"/>
      <w:lvlText w:val="%1."/>
      <w:lvlJc w:val="left"/>
      <w:pPr>
        <w:ind w:left="720" w:hanging="360"/>
      </w:pPr>
      <w:rPr>
        <w:rFonts w:ascii="Times New Roman" w:eastAsiaTheme="minorHAnsi"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8C4916"/>
    <w:multiLevelType w:val="hybridMultilevel"/>
    <w:tmpl w:val="58369E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81915427">
    <w:abstractNumId w:val="6"/>
  </w:num>
  <w:num w:numId="2" w16cid:durableId="1012531730">
    <w:abstractNumId w:val="5"/>
  </w:num>
  <w:num w:numId="3" w16cid:durableId="1772165123">
    <w:abstractNumId w:val="3"/>
  </w:num>
  <w:num w:numId="4" w16cid:durableId="2120568820">
    <w:abstractNumId w:val="0"/>
  </w:num>
  <w:num w:numId="5" w16cid:durableId="1250383678">
    <w:abstractNumId w:val="2"/>
  </w:num>
  <w:num w:numId="6" w16cid:durableId="830755122">
    <w:abstractNumId w:val="1"/>
  </w:num>
  <w:num w:numId="7" w16cid:durableId="204212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14"/>
    <w:rsid w:val="0003610A"/>
    <w:rsid w:val="000773EB"/>
    <w:rsid w:val="000E38F6"/>
    <w:rsid w:val="001172D4"/>
    <w:rsid w:val="00177DB7"/>
    <w:rsid w:val="001926B6"/>
    <w:rsid w:val="001C0031"/>
    <w:rsid w:val="001D1338"/>
    <w:rsid w:val="001D3FE6"/>
    <w:rsid w:val="001F60F0"/>
    <w:rsid w:val="00210BDF"/>
    <w:rsid w:val="00216474"/>
    <w:rsid w:val="00253468"/>
    <w:rsid w:val="002576A1"/>
    <w:rsid w:val="002674E0"/>
    <w:rsid w:val="0029568D"/>
    <w:rsid w:val="002B30A5"/>
    <w:rsid w:val="002D3D14"/>
    <w:rsid w:val="002E2964"/>
    <w:rsid w:val="002E71A4"/>
    <w:rsid w:val="003204B6"/>
    <w:rsid w:val="00320BFF"/>
    <w:rsid w:val="00351215"/>
    <w:rsid w:val="00361EA8"/>
    <w:rsid w:val="00362108"/>
    <w:rsid w:val="00362252"/>
    <w:rsid w:val="00370852"/>
    <w:rsid w:val="003B49BC"/>
    <w:rsid w:val="003B536C"/>
    <w:rsid w:val="003C2FD0"/>
    <w:rsid w:val="003D443B"/>
    <w:rsid w:val="003E5168"/>
    <w:rsid w:val="0040006D"/>
    <w:rsid w:val="004129F2"/>
    <w:rsid w:val="004268EF"/>
    <w:rsid w:val="00447FA9"/>
    <w:rsid w:val="00452D27"/>
    <w:rsid w:val="00456146"/>
    <w:rsid w:val="0045799A"/>
    <w:rsid w:val="00495D22"/>
    <w:rsid w:val="004A658B"/>
    <w:rsid w:val="004C3661"/>
    <w:rsid w:val="004C6BDF"/>
    <w:rsid w:val="00506D0F"/>
    <w:rsid w:val="00521279"/>
    <w:rsid w:val="005252EC"/>
    <w:rsid w:val="00531D81"/>
    <w:rsid w:val="00537B4A"/>
    <w:rsid w:val="00567940"/>
    <w:rsid w:val="00573491"/>
    <w:rsid w:val="00597CF5"/>
    <w:rsid w:val="005B4F1E"/>
    <w:rsid w:val="005E3CFF"/>
    <w:rsid w:val="005F7781"/>
    <w:rsid w:val="0062412D"/>
    <w:rsid w:val="00646748"/>
    <w:rsid w:val="006606E7"/>
    <w:rsid w:val="00660A50"/>
    <w:rsid w:val="006630F5"/>
    <w:rsid w:val="00675E2C"/>
    <w:rsid w:val="00695E51"/>
    <w:rsid w:val="006B5495"/>
    <w:rsid w:val="006C4695"/>
    <w:rsid w:val="006C580B"/>
    <w:rsid w:val="006E6983"/>
    <w:rsid w:val="006F053D"/>
    <w:rsid w:val="006F350D"/>
    <w:rsid w:val="007161F4"/>
    <w:rsid w:val="007527B7"/>
    <w:rsid w:val="007B3E50"/>
    <w:rsid w:val="007B4912"/>
    <w:rsid w:val="007E0C7B"/>
    <w:rsid w:val="007E6D9A"/>
    <w:rsid w:val="00831967"/>
    <w:rsid w:val="00847F0E"/>
    <w:rsid w:val="0086286F"/>
    <w:rsid w:val="00875E27"/>
    <w:rsid w:val="008845C7"/>
    <w:rsid w:val="00887325"/>
    <w:rsid w:val="008B7ABC"/>
    <w:rsid w:val="008D1938"/>
    <w:rsid w:val="00916D07"/>
    <w:rsid w:val="00950359"/>
    <w:rsid w:val="009B3F7B"/>
    <w:rsid w:val="009F07CB"/>
    <w:rsid w:val="009F198F"/>
    <w:rsid w:val="00A3045B"/>
    <w:rsid w:val="00A51075"/>
    <w:rsid w:val="00AB0048"/>
    <w:rsid w:val="00AC1086"/>
    <w:rsid w:val="00AC2816"/>
    <w:rsid w:val="00AC5017"/>
    <w:rsid w:val="00AD2758"/>
    <w:rsid w:val="00AD6411"/>
    <w:rsid w:val="00AE3578"/>
    <w:rsid w:val="00AF7E14"/>
    <w:rsid w:val="00B010F5"/>
    <w:rsid w:val="00B02800"/>
    <w:rsid w:val="00B0382C"/>
    <w:rsid w:val="00B374CE"/>
    <w:rsid w:val="00B40E8F"/>
    <w:rsid w:val="00B45949"/>
    <w:rsid w:val="00B67D14"/>
    <w:rsid w:val="00B72EDD"/>
    <w:rsid w:val="00BB0357"/>
    <w:rsid w:val="00BD65EF"/>
    <w:rsid w:val="00C1233D"/>
    <w:rsid w:val="00C12415"/>
    <w:rsid w:val="00C20051"/>
    <w:rsid w:val="00C422DB"/>
    <w:rsid w:val="00C45B80"/>
    <w:rsid w:val="00C601CE"/>
    <w:rsid w:val="00C60CFA"/>
    <w:rsid w:val="00CB6F10"/>
    <w:rsid w:val="00CD6863"/>
    <w:rsid w:val="00CE2E0F"/>
    <w:rsid w:val="00CE56F0"/>
    <w:rsid w:val="00CE5737"/>
    <w:rsid w:val="00D02857"/>
    <w:rsid w:val="00D20D06"/>
    <w:rsid w:val="00D43FBE"/>
    <w:rsid w:val="00D477E8"/>
    <w:rsid w:val="00D61CC3"/>
    <w:rsid w:val="00D74199"/>
    <w:rsid w:val="00D840DA"/>
    <w:rsid w:val="00DA2BE3"/>
    <w:rsid w:val="00DC288C"/>
    <w:rsid w:val="00DF4505"/>
    <w:rsid w:val="00E202DE"/>
    <w:rsid w:val="00E3449A"/>
    <w:rsid w:val="00E41DAB"/>
    <w:rsid w:val="00E45DDB"/>
    <w:rsid w:val="00E735E4"/>
    <w:rsid w:val="00E73BA9"/>
    <w:rsid w:val="00E93C1E"/>
    <w:rsid w:val="00E94379"/>
    <w:rsid w:val="00EA6603"/>
    <w:rsid w:val="00EB4464"/>
    <w:rsid w:val="00ED068A"/>
    <w:rsid w:val="00ED51D8"/>
    <w:rsid w:val="00EE5278"/>
    <w:rsid w:val="00EF629D"/>
    <w:rsid w:val="00F03491"/>
    <w:rsid w:val="00F34CDA"/>
    <w:rsid w:val="00F35D76"/>
    <w:rsid w:val="00F937D2"/>
    <w:rsid w:val="00FC3A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90D15D"/>
  <w15:chartTrackingRefBased/>
  <w15:docId w15:val="{B127B54E-6AC7-5142-ACAE-C7C7CEA1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B67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67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67D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67D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67D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67D1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67D1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67D1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67D1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7D14"/>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B67D14"/>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B67D14"/>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B67D14"/>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B67D14"/>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B67D14"/>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B67D14"/>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B67D14"/>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B67D14"/>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B67D1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67D14"/>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B67D1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67D14"/>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B67D1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67D14"/>
    <w:rPr>
      <w:i/>
      <w:iCs/>
      <w:color w:val="404040" w:themeColor="text1" w:themeTint="BF"/>
      <w:lang w:val="es-ES"/>
    </w:rPr>
  </w:style>
  <w:style w:type="paragraph" w:styleId="Prrafodelista">
    <w:name w:val="List Paragraph"/>
    <w:basedOn w:val="Normal"/>
    <w:uiPriority w:val="34"/>
    <w:qFormat/>
    <w:rsid w:val="00B67D14"/>
    <w:pPr>
      <w:ind w:left="720"/>
      <w:contextualSpacing/>
    </w:pPr>
  </w:style>
  <w:style w:type="character" w:styleId="nfasisintenso">
    <w:name w:val="Intense Emphasis"/>
    <w:basedOn w:val="Fuentedeprrafopredeter"/>
    <w:uiPriority w:val="21"/>
    <w:qFormat/>
    <w:rsid w:val="00B67D14"/>
    <w:rPr>
      <w:i/>
      <w:iCs/>
      <w:color w:val="0F4761" w:themeColor="accent1" w:themeShade="BF"/>
    </w:rPr>
  </w:style>
  <w:style w:type="paragraph" w:styleId="Citadestacada">
    <w:name w:val="Intense Quote"/>
    <w:basedOn w:val="Normal"/>
    <w:next w:val="Normal"/>
    <w:link w:val="CitadestacadaCar"/>
    <w:uiPriority w:val="30"/>
    <w:qFormat/>
    <w:rsid w:val="00B67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67D14"/>
    <w:rPr>
      <w:i/>
      <w:iCs/>
      <w:color w:val="0F4761" w:themeColor="accent1" w:themeShade="BF"/>
      <w:lang w:val="es-ES"/>
    </w:rPr>
  </w:style>
  <w:style w:type="character" w:styleId="Referenciaintensa">
    <w:name w:val="Intense Reference"/>
    <w:basedOn w:val="Fuentedeprrafopredeter"/>
    <w:uiPriority w:val="32"/>
    <w:qFormat/>
    <w:rsid w:val="00B67D14"/>
    <w:rPr>
      <w:b/>
      <w:bCs/>
      <w:smallCaps/>
      <w:color w:val="0F4761" w:themeColor="accent1" w:themeShade="BF"/>
      <w:spacing w:val="5"/>
    </w:rPr>
  </w:style>
  <w:style w:type="character" w:customStyle="1" w:styleId="sr-free">
    <w:name w:val="sr-free"/>
    <w:basedOn w:val="Fuentedeprrafopredeter"/>
    <w:rsid w:val="00B67D14"/>
  </w:style>
  <w:style w:type="character" w:styleId="Hipervnculo">
    <w:name w:val="Hyperlink"/>
    <w:basedOn w:val="Fuentedeprrafopredeter"/>
    <w:uiPriority w:val="99"/>
    <w:unhideWhenUsed/>
    <w:rsid w:val="00B40E8F"/>
    <w:rPr>
      <w:color w:val="467886" w:themeColor="hyperlink"/>
      <w:u w:val="single"/>
    </w:rPr>
  </w:style>
  <w:style w:type="character" w:styleId="Mencinsinresolver">
    <w:name w:val="Unresolved Mention"/>
    <w:basedOn w:val="Fuentedeprrafopredeter"/>
    <w:uiPriority w:val="99"/>
    <w:semiHidden/>
    <w:unhideWhenUsed/>
    <w:rsid w:val="00B40E8F"/>
    <w:rPr>
      <w:color w:val="605E5C"/>
      <w:shd w:val="clear" w:color="auto" w:fill="E1DFDD"/>
    </w:rPr>
  </w:style>
  <w:style w:type="paragraph" w:styleId="Encabezado">
    <w:name w:val="header"/>
    <w:basedOn w:val="Normal"/>
    <w:link w:val="EncabezadoCar"/>
    <w:uiPriority w:val="99"/>
    <w:unhideWhenUsed/>
    <w:rsid w:val="00AB0048"/>
    <w:pPr>
      <w:tabs>
        <w:tab w:val="center" w:pos="4419"/>
        <w:tab w:val="right" w:pos="8838"/>
      </w:tabs>
    </w:pPr>
  </w:style>
  <w:style w:type="character" w:customStyle="1" w:styleId="EncabezadoCar">
    <w:name w:val="Encabezado Car"/>
    <w:basedOn w:val="Fuentedeprrafopredeter"/>
    <w:link w:val="Encabezado"/>
    <w:uiPriority w:val="99"/>
    <w:rsid w:val="00AB0048"/>
    <w:rPr>
      <w:lang w:val="es-ES"/>
    </w:rPr>
  </w:style>
  <w:style w:type="paragraph" w:styleId="Piedepgina">
    <w:name w:val="footer"/>
    <w:basedOn w:val="Normal"/>
    <w:link w:val="PiedepginaCar"/>
    <w:uiPriority w:val="99"/>
    <w:unhideWhenUsed/>
    <w:rsid w:val="00AB0048"/>
    <w:pPr>
      <w:tabs>
        <w:tab w:val="center" w:pos="4419"/>
        <w:tab w:val="right" w:pos="8838"/>
      </w:tabs>
    </w:pPr>
  </w:style>
  <w:style w:type="character" w:customStyle="1" w:styleId="PiedepginaCar">
    <w:name w:val="Pie de página Car"/>
    <w:basedOn w:val="Fuentedeprrafopredeter"/>
    <w:link w:val="Piedepgina"/>
    <w:uiPriority w:val="99"/>
    <w:rsid w:val="00AB0048"/>
    <w:rPr>
      <w:lang w:val="es-ES"/>
    </w:rPr>
  </w:style>
  <w:style w:type="character" w:styleId="Hipervnculovisitado">
    <w:name w:val="FollowedHyperlink"/>
    <w:basedOn w:val="Fuentedeprrafopredeter"/>
    <w:uiPriority w:val="99"/>
    <w:semiHidden/>
    <w:unhideWhenUsed/>
    <w:rsid w:val="006606E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065677">
      <w:bodyDiv w:val="1"/>
      <w:marLeft w:val="0"/>
      <w:marRight w:val="0"/>
      <w:marTop w:val="0"/>
      <w:marBottom w:val="0"/>
      <w:divBdr>
        <w:top w:val="none" w:sz="0" w:space="0" w:color="auto"/>
        <w:left w:val="none" w:sz="0" w:space="0" w:color="auto"/>
        <w:bottom w:val="none" w:sz="0" w:space="0" w:color="auto"/>
        <w:right w:val="none" w:sz="0" w:space="0" w:color="auto"/>
      </w:divBdr>
    </w:div>
    <w:div w:id="1032416559">
      <w:bodyDiv w:val="1"/>
      <w:marLeft w:val="0"/>
      <w:marRight w:val="0"/>
      <w:marTop w:val="0"/>
      <w:marBottom w:val="0"/>
      <w:divBdr>
        <w:top w:val="none" w:sz="0" w:space="0" w:color="auto"/>
        <w:left w:val="none" w:sz="0" w:space="0" w:color="auto"/>
        <w:bottom w:val="none" w:sz="0" w:space="0" w:color="auto"/>
        <w:right w:val="none" w:sz="0" w:space="0" w:color="auto"/>
      </w:divBdr>
      <w:divsChild>
        <w:div w:id="770012877">
          <w:marLeft w:val="0"/>
          <w:marRight w:val="0"/>
          <w:marTop w:val="0"/>
          <w:marBottom w:val="0"/>
          <w:divBdr>
            <w:top w:val="none" w:sz="0" w:space="0" w:color="auto"/>
            <w:left w:val="none" w:sz="0" w:space="0" w:color="auto"/>
            <w:bottom w:val="none" w:sz="0" w:space="0" w:color="auto"/>
            <w:right w:val="none" w:sz="0" w:space="0" w:color="auto"/>
          </w:divBdr>
          <w:divsChild>
            <w:div w:id="2024504900">
              <w:marLeft w:val="0"/>
              <w:marRight w:val="0"/>
              <w:marTop w:val="0"/>
              <w:marBottom w:val="0"/>
              <w:divBdr>
                <w:top w:val="none" w:sz="0" w:space="0" w:color="auto"/>
                <w:left w:val="none" w:sz="0" w:space="0" w:color="auto"/>
                <w:bottom w:val="none" w:sz="0" w:space="0" w:color="auto"/>
                <w:right w:val="none" w:sz="0" w:space="0" w:color="auto"/>
              </w:divBdr>
              <w:divsChild>
                <w:div w:id="1995714600">
                  <w:marLeft w:val="0"/>
                  <w:marRight w:val="0"/>
                  <w:marTop w:val="0"/>
                  <w:marBottom w:val="0"/>
                  <w:divBdr>
                    <w:top w:val="none" w:sz="0" w:space="0" w:color="auto"/>
                    <w:left w:val="none" w:sz="0" w:space="0" w:color="auto"/>
                    <w:bottom w:val="none" w:sz="0" w:space="0" w:color="auto"/>
                    <w:right w:val="none" w:sz="0" w:space="0" w:color="auto"/>
                  </w:divBdr>
                  <w:divsChild>
                    <w:div w:id="156074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315268">
      <w:bodyDiv w:val="1"/>
      <w:marLeft w:val="0"/>
      <w:marRight w:val="0"/>
      <w:marTop w:val="0"/>
      <w:marBottom w:val="0"/>
      <w:divBdr>
        <w:top w:val="none" w:sz="0" w:space="0" w:color="auto"/>
        <w:left w:val="none" w:sz="0" w:space="0" w:color="auto"/>
        <w:bottom w:val="none" w:sz="0" w:space="0" w:color="auto"/>
        <w:right w:val="none" w:sz="0" w:space="0" w:color="auto"/>
      </w:divBdr>
      <w:divsChild>
        <w:div w:id="1191452489">
          <w:marLeft w:val="0"/>
          <w:marRight w:val="0"/>
          <w:marTop w:val="0"/>
          <w:marBottom w:val="0"/>
          <w:divBdr>
            <w:top w:val="none" w:sz="0" w:space="0" w:color="auto"/>
            <w:left w:val="none" w:sz="0" w:space="0" w:color="auto"/>
            <w:bottom w:val="none" w:sz="0" w:space="0" w:color="auto"/>
            <w:right w:val="none" w:sz="0" w:space="0" w:color="auto"/>
          </w:divBdr>
          <w:divsChild>
            <w:div w:id="883903065">
              <w:marLeft w:val="0"/>
              <w:marRight w:val="0"/>
              <w:marTop w:val="0"/>
              <w:marBottom w:val="0"/>
              <w:divBdr>
                <w:top w:val="none" w:sz="0" w:space="0" w:color="auto"/>
                <w:left w:val="none" w:sz="0" w:space="0" w:color="auto"/>
                <w:bottom w:val="none" w:sz="0" w:space="0" w:color="auto"/>
                <w:right w:val="none" w:sz="0" w:space="0" w:color="auto"/>
              </w:divBdr>
              <w:divsChild>
                <w:div w:id="1184856120">
                  <w:marLeft w:val="0"/>
                  <w:marRight w:val="0"/>
                  <w:marTop w:val="0"/>
                  <w:marBottom w:val="0"/>
                  <w:divBdr>
                    <w:top w:val="none" w:sz="0" w:space="0" w:color="auto"/>
                    <w:left w:val="none" w:sz="0" w:space="0" w:color="auto"/>
                    <w:bottom w:val="none" w:sz="0" w:space="0" w:color="auto"/>
                    <w:right w:val="none" w:sz="0" w:space="0" w:color="auto"/>
                  </w:divBdr>
                  <w:divsChild>
                    <w:div w:id="83835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09111">
      <w:bodyDiv w:val="1"/>
      <w:marLeft w:val="0"/>
      <w:marRight w:val="0"/>
      <w:marTop w:val="0"/>
      <w:marBottom w:val="0"/>
      <w:divBdr>
        <w:top w:val="none" w:sz="0" w:space="0" w:color="auto"/>
        <w:left w:val="none" w:sz="0" w:space="0" w:color="auto"/>
        <w:bottom w:val="none" w:sz="0" w:space="0" w:color="auto"/>
        <w:right w:val="none" w:sz="0" w:space="0" w:color="auto"/>
      </w:divBdr>
      <w:divsChild>
        <w:div w:id="950435434">
          <w:marLeft w:val="0"/>
          <w:marRight w:val="0"/>
          <w:marTop w:val="0"/>
          <w:marBottom w:val="0"/>
          <w:divBdr>
            <w:top w:val="none" w:sz="0" w:space="0" w:color="auto"/>
            <w:left w:val="none" w:sz="0" w:space="0" w:color="auto"/>
            <w:bottom w:val="none" w:sz="0" w:space="0" w:color="auto"/>
            <w:right w:val="none" w:sz="0" w:space="0" w:color="auto"/>
          </w:divBdr>
          <w:divsChild>
            <w:div w:id="1668551372">
              <w:marLeft w:val="0"/>
              <w:marRight w:val="0"/>
              <w:marTop w:val="0"/>
              <w:marBottom w:val="0"/>
              <w:divBdr>
                <w:top w:val="none" w:sz="0" w:space="0" w:color="auto"/>
                <w:left w:val="none" w:sz="0" w:space="0" w:color="auto"/>
                <w:bottom w:val="none" w:sz="0" w:space="0" w:color="auto"/>
                <w:right w:val="none" w:sz="0" w:space="0" w:color="auto"/>
              </w:divBdr>
              <w:divsChild>
                <w:div w:id="1185364271">
                  <w:marLeft w:val="0"/>
                  <w:marRight w:val="0"/>
                  <w:marTop w:val="0"/>
                  <w:marBottom w:val="0"/>
                  <w:divBdr>
                    <w:top w:val="none" w:sz="0" w:space="0" w:color="auto"/>
                    <w:left w:val="none" w:sz="0" w:space="0" w:color="auto"/>
                    <w:bottom w:val="none" w:sz="0" w:space="0" w:color="auto"/>
                    <w:right w:val="none" w:sz="0" w:space="0" w:color="auto"/>
                  </w:divBdr>
                  <w:divsChild>
                    <w:div w:id="14249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97536">
      <w:bodyDiv w:val="1"/>
      <w:marLeft w:val="0"/>
      <w:marRight w:val="0"/>
      <w:marTop w:val="0"/>
      <w:marBottom w:val="0"/>
      <w:divBdr>
        <w:top w:val="none" w:sz="0" w:space="0" w:color="auto"/>
        <w:left w:val="none" w:sz="0" w:space="0" w:color="auto"/>
        <w:bottom w:val="none" w:sz="0" w:space="0" w:color="auto"/>
        <w:right w:val="none" w:sz="0" w:space="0" w:color="auto"/>
      </w:divBdr>
      <w:divsChild>
        <w:div w:id="1879587724">
          <w:marLeft w:val="0"/>
          <w:marRight w:val="0"/>
          <w:marTop w:val="0"/>
          <w:marBottom w:val="0"/>
          <w:divBdr>
            <w:top w:val="none" w:sz="0" w:space="0" w:color="auto"/>
            <w:left w:val="none" w:sz="0" w:space="0" w:color="auto"/>
            <w:bottom w:val="none" w:sz="0" w:space="0" w:color="auto"/>
            <w:right w:val="none" w:sz="0" w:space="0" w:color="auto"/>
          </w:divBdr>
          <w:divsChild>
            <w:div w:id="400906549">
              <w:marLeft w:val="0"/>
              <w:marRight w:val="0"/>
              <w:marTop w:val="0"/>
              <w:marBottom w:val="0"/>
              <w:divBdr>
                <w:top w:val="none" w:sz="0" w:space="0" w:color="auto"/>
                <w:left w:val="none" w:sz="0" w:space="0" w:color="auto"/>
                <w:bottom w:val="none" w:sz="0" w:space="0" w:color="auto"/>
                <w:right w:val="none" w:sz="0" w:space="0" w:color="auto"/>
              </w:divBdr>
              <w:divsChild>
                <w:div w:id="251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ia.lunalpz@uanl.edu.mx" TargetMode="External"/><Relationship Id="rId13" Type="http://schemas.openxmlformats.org/officeDocument/2006/relationships/hyperlink" Target="https://orcid.org/0000-0003-0919-8108" TargetMode="Externa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evistasucal.com/index.php/rca/article/vi%20ew/7/1" TargetMode="External"/><Relationship Id="rId7" Type="http://schemas.openxmlformats.org/officeDocument/2006/relationships/hyperlink" Target="https://doi.org/10.23913/ctes.v11i21.816" TargetMode="External"/><Relationship Id="rId12" Type="http://schemas.openxmlformats.org/officeDocument/2006/relationships/hyperlink" Target="mailto:azeneth.patino@tec.mx"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dx.doi.org/10.4067/S0718-076420210002000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464-337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rive.google.com/file/d/1v3f3JfGONB5A_QIzYZB9adjDy3C47sGP/view?usp=sharing" TargetMode="External"/><Relationship Id="rId23" Type="http://schemas.openxmlformats.org/officeDocument/2006/relationships/package" Target="embeddings/Microsoft_Word_Document.docx"/><Relationship Id="rId10" Type="http://schemas.openxmlformats.org/officeDocument/2006/relationships/hyperlink" Target="mailto:aurora.martinezcnt@uanl.edu.mx" TargetMode="External"/><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yperlink" Target="https://orcid.org/0000-0001-8998-6352" TargetMode="External"/><Relationship Id="rId14" Type="http://schemas.openxmlformats.org/officeDocument/2006/relationships/hyperlink" Target="https://drive.google.com/file/d/1-moV6eVdIZQdUd0XYETDFZ_nM54pHFqC/view?usp=sharing" TargetMode="External"/><Relationship Id="rId22" Type="http://schemas.openxmlformats.org/officeDocument/2006/relationships/image" Target="media/image3.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a:t>VENTAJAS DE UTILIZAR INSTRUMENTOS DE RECOLECCIÓN DE DATOS DE MANERA VIRTUAL PARA LA VALIDACIÓN DE CONTENIDO POR JUICIO DE EXPERTOS</a:t>
            </a:r>
            <a:r>
              <a:rPr lang="es-MX" sz="1200" b="1"/>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3.8926852893388326E-2"/>
          <c:y val="0.28275809273840768"/>
          <c:w val="0.93924775028121488"/>
          <c:h val="0.44754561929758779"/>
        </c:manualLayout>
      </c:layout>
      <c:barChart>
        <c:barDir val="col"/>
        <c:grouping val="clustered"/>
        <c:varyColors val="0"/>
        <c:ser>
          <c:idx val="0"/>
          <c:order val="0"/>
          <c:tx>
            <c:strRef>
              <c:f>Hoja1!$B$1</c:f>
              <c:strCache>
                <c:ptCount val="1"/>
                <c:pt idx="0">
                  <c:v>Participantes</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Comodidad</c:v>
                </c:pt>
                <c:pt idx="1">
                  <c:v>Flexibilidad</c:v>
                </c:pt>
                <c:pt idx="2">
                  <c:v>Optimizar tiempo</c:v>
                </c:pt>
                <c:pt idx="3">
                  <c:v>Agilidad de captura de información</c:v>
                </c:pt>
                <c:pt idx="4">
                  <c:v>Reducción de ambigüedades</c:v>
                </c:pt>
                <c:pt idx="5">
                  <c:v>Mayor consición</c:v>
                </c:pt>
                <c:pt idx="6">
                  <c:v>Interacción con el investigador</c:v>
                </c:pt>
                <c:pt idx="7">
                  <c:v>Uso de tecnología</c:v>
                </c:pt>
              </c:strCache>
            </c:strRef>
          </c:cat>
          <c:val>
            <c:numRef>
              <c:f>Hoja1!$B$2:$B$9</c:f>
              <c:numCache>
                <c:formatCode>General</c:formatCode>
                <c:ptCount val="8"/>
                <c:pt idx="0">
                  <c:v>4</c:v>
                </c:pt>
                <c:pt idx="1">
                  <c:v>3</c:v>
                </c:pt>
                <c:pt idx="2">
                  <c:v>5</c:v>
                </c:pt>
                <c:pt idx="3">
                  <c:v>5</c:v>
                </c:pt>
                <c:pt idx="4">
                  <c:v>3</c:v>
                </c:pt>
                <c:pt idx="5">
                  <c:v>1</c:v>
                </c:pt>
                <c:pt idx="6">
                  <c:v>4</c:v>
                </c:pt>
                <c:pt idx="7">
                  <c:v>5</c:v>
                </c:pt>
              </c:numCache>
            </c:numRef>
          </c:val>
          <c:extLst>
            <c:ext xmlns:c16="http://schemas.microsoft.com/office/drawing/2014/chart" uri="{C3380CC4-5D6E-409C-BE32-E72D297353CC}">
              <c16:uniqueId val="{00000000-27CE-8349-9D56-C13FF9568BB2}"/>
            </c:ext>
          </c:extLst>
        </c:ser>
        <c:dLbls>
          <c:dLblPos val="inEnd"/>
          <c:showLegendKey val="0"/>
          <c:showVal val="1"/>
          <c:showCatName val="0"/>
          <c:showSerName val="0"/>
          <c:showPercent val="0"/>
          <c:showBubbleSize val="0"/>
        </c:dLbls>
        <c:gapWidth val="219"/>
        <c:overlap val="-27"/>
        <c:axId val="1783583695"/>
        <c:axId val="1760540447"/>
      </c:barChart>
      <c:catAx>
        <c:axId val="178358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60540447"/>
        <c:crosses val="autoZero"/>
        <c:auto val="1"/>
        <c:lblAlgn val="ctr"/>
        <c:lblOffset val="100"/>
        <c:noMultiLvlLbl val="0"/>
      </c:catAx>
      <c:valAx>
        <c:axId val="1760540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83583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bg2">
                    <a:lumMod val="50000"/>
                  </a:schemeClr>
                </a:solidFill>
                <a:latin typeface="+mn-lt"/>
                <a:ea typeface="+mn-ea"/>
                <a:cs typeface="+mn-cs"/>
              </a:defRPr>
            </a:pPr>
            <a:r>
              <a:rPr lang="es-ES" sz="1200" b="1">
                <a:solidFill>
                  <a:schemeClr val="bg2">
                    <a:lumMod val="50000"/>
                  </a:schemeClr>
                </a:solidFill>
              </a:rPr>
              <a:t>DESVENTAJAS DE UTILIZAR INSTRUMENTOS DE RECOLECCIÓN DE DATOS DE MANERA VIRTUAL PARA LA VALIDACIÓN DE CONTENIDO POR JUICIO DE EXPERTOS</a:t>
            </a:r>
            <a:r>
              <a:rPr lang="es-MX" sz="1200" b="1">
                <a:solidFill>
                  <a:schemeClr val="bg2">
                    <a:lumMod val="50000"/>
                  </a:schemeClr>
                </a:solidFill>
              </a:rPr>
              <a:t>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bg2">
                  <a:lumMod val="50000"/>
                </a:schemeClr>
              </a:solidFill>
              <a:latin typeface="+mn-lt"/>
              <a:ea typeface="+mn-ea"/>
              <a:cs typeface="+mn-cs"/>
            </a:defRPr>
          </a:pPr>
          <a:endParaRPr lang="es-MX"/>
        </a:p>
      </c:txPr>
    </c:title>
    <c:autoTitleDeleted val="0"/>
    <c:plotArea>
      <c:layout>
        <c:manualLayout>
          <c:layoutTarget val="inner"/>
          <c:xMode val="edge"/>
          <c:yMode val="edge"/>
          <c:x val="3.8926852893388326E-2"/>
          <c:y val="0.28275809273840768"/>
          <c:w val="0.93924775028121488"/>
          <c:h val="0.44754561929758779"/>
        </c:manualLayout>
      </c:layout>
      <c:barChart>
        <c:barDir val="col"/>
        <c:grouping val="clustered"/>
        <c:varyColors val="0"/>
        <c:ser>
          <c:idx val="0"/>
          <c:order val="0"/>
          <c:tx>
            <c:strRef>
              <c:f>Hoja1!$B$1</c:f>
              <c:strCache>
                <c:ptCount val="1"/>
                <c:pt idx="0">
                  <c:v>Participantes</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Número de dimensiones a evaluar</c:v>
                </c:pt>
                <c:pt idx="1">
                  <c:v>Falta de claridad de los objetivos del proceso evaluativo</c:v>
                </c:pt>
                <c:pt idx="2">
                  <c:v>Limitaciones de tiempo</c:v>
                </c:pt>
                <c:pt idx="3">
                  <c:v>Extensión de contenido del instrumento</c:v>
                </c:pt>
              </c:strCache>
            </c:strRef>
          </c:cat>
          <c:val>
            <c:numRef>
              <c:f>Hoja1!$B$2:$B$5</c:f>
              <c:numCache>
                <c:formatCode>General</c:formatCode>
                <c:ptCount val="4"/>
                <c:pt idx="0">
                  <c:v>2</c:v>
                </c:pt>
                <c:pt idx="1">
                  <c:v>2</c:v>
                </c:pt>
                <c:pt idx="2">
                  <c:v>5</c:v>
                </c:pt>
                <c:pt idx="3">
                  <c:v>2</c:v>
                </c:pt>
              </c:numCache>
            </c:numRef>
          </c:val>
          <c:extLst>
            <c:ext xmlns:c16="http://schemas.microsoft.com/office/drawing/2014/chart" uri="{C3380CC4-5D6E-409C-BE32-E72D297353CC}">
              <c16:uniqueId val="{00000000-05C0-A64B-A3F2-B3F1CF812D7F}"/>
            </c:ext>
          </c:extLst>
        </c:ser>
        <c:dLbls>
          <c:dLblPos val="inEnd"/>
          <c:showLegendKey val="0"/>
          <c:showVal val="1"/>
          <c:showCatName val="0"/>
          <c:showSerName val="0"/>
          <c:showPercent val="0"/>
          <c:showBubbleSize val="0"/>
        </c:dLbls>
        <c:gapWidth val="219"/>
        <c:overlap val="-27"/>
        <c:axId val="1783583695"/>
        <c:axId val="1760540447"/>
      </c:barChart>
      <c:catAx>
        <c:axId val="178358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60540447"/>
        <c:crosses val="autoZero"/>
        <c:auto val="1"/>
        <c:lblAlgn val="ctr"/>
        <c:lblOffset val="100"/>
        <c:noMultiLvlLbl val="0"/>
      </c:catAx>
      <c:valAx>
        <c:axId val="1760540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83583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7215</Words>
  <Characters>39684</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Luna</dc:creator>
  <cp:keywords/>
  <dc:description/>
  <cp:lastModifiedBy>L. ANAID DE LA CRUZ</cp:lastModifiedBy>
  <cp:revision>2</cp:revision>
  <dcterms:created xsi:type="dcterms:W3CDTF">2026-07-13T18:51:00Z</dcterms:created>
  <dcterms:modified xsi:type="dcterms:W3CDTF">2026-07-13T18:51:00Z</dcterms:modified>
</cp:coreProperties>
</file>