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B6A8D" w14:textId="0C2F0259" w:rsidR="00170B54" w:rsidRPr="009B699C" w:rsidRDefault="00FB0342" w:rsidP="000B4023">
      <w:pPr>
        <w:spacing w:line="240" w:lineRule="auto"/>
        <w:ind w:firstLine="0"/>
        <w:jc w:val="right"/>
        <w:rPr>
          <w:b/>
          <w:bCs/>
          <w:i/>
          <w:iCs/>
          <w:szCs w:val="24"/>
        </w:rPr>
      </w:pPr>
      <w:r w:rsidRPr="009B699C">
        <w:rPr>
          <w:b/>
          <w:bCs/>
          <w:i/>
          <w:iCs/>
        </w:rPr>
        <w:fldChar w:fldCharType="begin"/>
      </w:r>
      <w:r w:rsidRPr="009B699C">
        <w:rPr>
          <w:b/>
          <w:bCs/>
          <w:i/>
          <w:iCs/>
        </w:rPr>
        <w:instrText>HYPERLINK "https://doi.org/"</w:instrText>
      </w:r>
      <w:r w:rsidRPr="009B699C">
        <w:rPr>
          <w:b/>
          <w:bCs/>
          <w:i/>
          <w:iCs/>
        </w:rPr>
      </w:r>
      <w:r w:rsidRPr="009B699C">
        <w:rPr>
          <w:b/>
          <w:bCs/>
          <w:i/>
          <w:iCs/>
        </w:rPr>
        <w:fldChar w:fldCharType="separate"/>
      </w:r>
      <w:r w:rsidRPr="009B699C">
        <w:rPr>
          <w:rStyle w:val="Hipervnculo"/>
          <w:b/>
          <w:bCs/>
          <w:i/>
          <w:iCs/>
          <w:color w:val="auto"/>
          <w:szCs w:val="24"/>
          <w:u w:val="none"/>
        </w:rPr>
        <w:t>https://doi.org/</w:t>
      </w:r>
      <w:r w:rsidRPr="009B699C">
        <w:rPr>
          <w:b/>
          <w:bCs/>
          <w:i/>
          <w:iCs/>
        </w:rPr>
        <w:fldChar w:fldCharType="end"/>
      </w:r>
      <w:r w:rsidR="009B699C" w:rsidRPr="009B699C">
        <w:rPr>
          <w:b/>
          <w:bCs/>
          <w:i/>
          <w:iCs/>
        </w:rPr>
        <w:t>10.23913/ctes.v13i25.918</w:t>
      </w:r>
      <w:r w:rsidR="00170B54" w:rsidRPr="009B699C">
        <w:rPr>
          <w:b/>
          <w:bCs/>
          <w:i/>
          <w:iCs/>
          <w:noProof/>
          <w:szCs w:val="24"/>
          <w:lang w:eastAsia="es-MX"/>
        </w:rPr>
        <w:drawing>
          <wp:anchor distT="0" distB="0" distL="114300" distR="114300" simplePos="0" relativeHeight="251659264" behindDoc="1" locked="0" layoutInCell="1" allowOverlap="1" wp14:anchorId="41A517EB" wp14:editId="663E27DD">
            <wp:simplePos x="0" y="0"/>
            <wp:positionH relativeFrom="page">
              <wp:posOffset>-72390</wp:posOffset>
            </wp:positionH>
            <wp:positionV relativeFrom="margin">
              <wp:posOffset>-904875</wp:posOffset>
            </wp:positionV>
            <wp:extent cx="7839075" cy="1343025"/>
            <wp:effectExtent l="0" t="0" r="9525" b="9525"/>
            <wp:wrapThrough wrapText="bothSides">
              <wp:wrapPolygon edited="0">
                <wp:start x="0" y="0"/>
                <wp:lineTo x="0" y="21447"/>
                <wp:lineTo x="21574" y="21447"/>
                <wp:lineTo x="21574" y="0"/>
                <wp:lineTo x="0" y="0"/>
              </wp:wrapPolygon>
            </wp:wrapThrough>
            <wp:docPr id="73635542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39075" cy="1343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D02B58" w14:textId="77777777" w:rsidR="00170B54" w:rsidRDefault="00170B54" w:rsidP="000B4023">
      <w:pPr>
        <w:spacing w:line="240" w:lineRule="auto"/>
        <w:ind w:firstLine="0"/>
        <w:jc w:val="right"/>
        <w:rPr>
          <w:b/>
          <w:bCs/>
          <w:szCs w:val="24"/>
        </w:rPr>
      </w:pPr>
    </w:p>
    <w:p w14:paraId="3AB97D79" w14:textId="77777777" w:rsidR="00170B54" w:rsidRPr="005936AD" w:rsidRDefault="00170B54" w:rsidP="00170B54">
      <w:pPr>
        <w:tabs>
          <w:tab w:val="left" w:pos="3390"/>
        </w:tabs>
        <w:spacing w:line="240" w:lineRule="auto"/>
        <w:jc w:val="right"/>
        <w:rPr>
          <w:b/>
          <w:bCs/>
          <w:i/>
          <w:iCs/>
          <w:szCs w:val="24"/>
        </w:rPr>
      </w:pPr>
      <w:r w:rsidRPr="005936AD">
        <w:rPr>
          <w:b/>
          <w:bCs/>
          <w:i/>
          <w:iCs/>
          <w:szCs w:val="24"/>
        </w:rPr>
        <w:t>Artículos científicos</w:t>
      </w:r>
    </w:p>
    <w:p w14:paraId="7E3C80C8" w14:textId="77777777" w:rsidR="00170B54" w:rsidRDefault="00170B54" w:rsidP="000B4023">
      <w:pPr>
        <w:spacing w:line="240" w:lineRule="auto"/>
        <w:ind w:firstLine="0"/>
        <w:jc w:val="right"/>
        <w:rPr>
          <w:b/>
          <w:bCs/>
          <w:szCs w:val="24"/>
        </w:rPr>
      </w:pPr>
    </w:p>
    <w:p w14:paraId="505D90EC" w14:textId="77777777" w:rsidR="00170B54" w:rsidRDefault="00170B54" w:rsidP="000B4023">
      <w:pPr>
        <w:spacing w:line="240" w:lineRule="auto"/>
        <w:ind w:firstLine="0"/>
        <w:jc w:val="right"/>
        <w:rPr>
          <w:b/>
          <w:bCs/>
          <w:szCs w:val="24"/>
        </w:rPr>
      </w:pPr>
    </w:p>
    <w:p w14:paraId="065B7E7D" w14:textId="57180099" w:rsidR="006A5BF3" w:rsidRPr="00170B54" w:rsidRDefault="001B0C69" w:rsidP="00170B54">
      <w:pPr>
        <w:spacing w:line="240" w:lineRule="auto"/>
        <w:ind w:firstLine="0"/>
        <w:jc w:val="left"/>
        <w:rPr>
          <w:b/>
          <w:bCs/>
          <w:sz w:val="28"/>
          <w:szCs w:val="28"/>
        </w:rPr>
      </w:pPr>
      <w:r w:rsidRPr="00170B54">
        <w:rPr>
          <w:b/>
          <w:bCs/>
          <w:sz w:val="28"/>
          <w:szCs w:val="28"/>
        </w:rPr>
        <w:t>La M</w:t>
      </w:r>
      <w:r w:rsidR="006A5BF3" w:rsidRPr="00170B54">
        <w:rPr>
          <w:b/>
          <w:bCs/>
          <w:sz w:val="28"/>
          <w:szCs w:val="28"/>
        </w:rPr>
        <w:t>aestría en Desarrollo y Gestión de Proyectos en Arte y Cultura (M</w:t>
      </w:r>
      <w:r w:rsidRPr="00170B54">
        <w:rPr>
          <w:b/>
          <w:bCs/>
          <w:sz w:val="28"/>
          <w:szCs w:val="28"/>
        </w:rPr>
        <w:t>DGPAC</w:t>
      </w:r>
      <w:r w:rsidR="006A5BF3" w:rsidRPr="00170B54">
        <w:rPr>
          <w:b/>
          <w:bCs/>
          <w:sz w:val="28"/>
          <w:szCs w:val="28"/>
        </w:rPr>
        <w:t xml:space="preserve">) </w:t>
      </w:r>
      <w:r w:rsidRPr="00170B54">
        <w:rPr>
          <w:b/>
          <w:bCs/>
          <w:sz w:val="28"/>
          <w:szCs w:val="28"/>
        </w:rPr>
        <w:t>en modalidad virtual</w:t>
      </w:r>
      <w:r w:rsidR="009164BE" w:rsidRPr="00170B54">
        <w:rPr>
          <w:b/>
          <w:bCs/>
          <w:sz w:val="28"/>
          <w:szCs w:val="28"/>
        </w:rPr>
        <w:t>:</w:t>
      </w:r>
      <w:r w:rsidR="006A5BF3" w:rsidRPr="00170B54">
        <w:rPr>
          <w:b/>
          <w:bCs/>
          <w:sz w:val="28"/>
          <w:szCs w:val="28"/>
        </w:rPr>
        <w:t xml:space="preserve"> </w:t>
      </w:r>
      <w:r w:rsidR="009164BE" w:rsidRPr="00170B54">
        <w:rPr>
          <w:b/>
          <w:bCs/>
          <w:sz w:val="28"/>
          <w:szCs w:val="28"/>
        </w:rPr>
        <w:t>un</w:t>
      </w:r>
      <w:r w:rsidRPr="00170B54">
        <w:rPr>
          <w:b/>
          <w:bCs/>
          <w:sz w:val="28"/>
          <w:szCs w:val="28"/>
        </w:rPr>
        <w:t xml:space="preserve"> modelo de innovación educativa</w:t>
      </w:r>
      <w:r w:rsidR="00170B54" w:rsidRPr="00170B54">
        <w:rPr>
          <w:b/>
          <w:bCs/>
          <w:sz w:val="28"/>
          <w:szCs w:val="28"/>
        </w:rPr>
        <w:t xml:space="preserve">. </w:t>
      </w:r>
      <w:r w:rsidR="006A5BF3" w:rsidRPr="00170B54">
        <w:rPr>
          <w:b/>
          <w:bCs/>
          <w:sz w:val="28"/>
          <w:szCs w:val="28"/>
        </w:rPr>
        <w:t>Campo de aplicación: Universidad Autónoma de Querétaro</w:t>
      </w:r>
    </w:p>
    <w:p w14:paraId="00A13504" w14:textId="275E87BF" w:rsidR="009164BE" w:rsidRPr="00170B54" w:rsidRDefault="009164BE" w:rsidP="00170B54">
      <w:pPr>
        <w:spacing w:line="240" w:lineRule="auto"/>
        <w:ind w:firstLine="0"/>
        <w:jc w:val="left"/>
        <w:rPr>
          <w:i/>
          <w:iCs/>
          <w:szCs w:val="24"/>
        </w:rPr>
      </w:pPr>
      <w:r w:rsidRPr="00170B54">
        <w:rPr>
          <w:i/>
          <w:iCs/>
          <w:szCs w:val="24"/>
        </w:rPr>
        <w:t xml:space="preserve">The </w:t>
      </w:r>
      <w:proofErr w:type="spellStart"/>
      <w:r w:rsidRPr="00170B54">
        <w:rPr>
          <w:i/>
          <w:iCs/>
          <w:szCs w:val="24"/>
        </w:rPr>
        <w:t>Master's</w:t>
      </w:r>
      <w:proofErr w:type="spellEnd"/>
      <w:r w:rsidRPr="00170B54">
        <w:rPr>
          <w:i/>
          <w:iCs/>
          <w:szCs w:val="24"/>
        </w:rPr>
        <w:t xml:space="preserve"> Degree in </w:t>
      </w:r>
      <w:proofErr w:type="spellStart"/>
      <w:r w:rsidRPr="00170B54">
        <w:rPr>
          <w:i/>
          <w:iCs/>
          <w:szCs w:val="24"/>
        </w:rPr>
        <w:t>Development</w:t>
      </w:r>
      <w:proofErr w:type="spellEnd"/>
      <w:r w:rsidRPr="00170B54">
        <w:rPr>
          <w:i/>
          <w:iCs/>
          <w:szCs w:val="24"/>
        </w:rPr>
        <w:t xml:space="preserve"> and Management of Art and Culture </w:t>
      </w:r>
      <w:proofErr w:type="spellStart"/>
      <w:r w:rsidRPr="00170B54">
        <w:rPr>
          <w:i/>
          <w:iCs/>
          <w:szCs w:val="24"/>
        </w:rPr>
        <w:t>Projects</w:t>
      </w:r>
      <w:proofErr w:type="spellEnd"/>
      <w:r w:rsidRPr="00170B54">
        <w:rPr>
          <w:i/>
          <w:iCs/>
          <w:szCs w:val="24"/>
        </w:rPr>
        <w:t xml:space="preserve"> (MDGPAC) online </w:t>
      </w:r>
      <w:proofErr w:type="spellStart"/>
      <w:r w:rsidR="00FD3A55" w:rsidRPr="00170B54">
        <w:rPr>
          <w:i/>
          <w:iCs/>
          <w:szCs w:val="24"/>
        </w:rPr>
        <w:t>modality</w:t>
      </w:r>
      <w:proofErr w:type="spellEnd"/>
      <w:r w:rsidRPr="00170B54">
        <w:rPr>
          <w:i/>
          <w:iCs/>
          <w:szCs w:val="24"/>
        </w:rPr>
        <w:t xml:space="preserve">: a </w:t>
      </w:r>
      <w:proofErr w:type="spellStart"/>
      <w:r w:rsidRPr="00170B54">
        <w:rPr>
          <w:i/>
          <w:iCs/>
          <w:szCs w:val="24"/>
        </w:rPr>
        <w:t>model</w:t>
      </w:r>
      <w:proofErr w:type="spellEnd"/>
      <w:r w:rsidRPr="00170B54">
        <w:rPr>
          <w:i/>
          <w:iCs/>
          <w:szCs w:val="24"/>
        </w:rPr>
        <w:t xml:space="preserve"> </w:t>
      </w:r>
      <w:proofErr w:type="spellStart"/>
      <w:r w:rsidRPr="00170B54">
        <w:rPr>
          <w:i/>
          <w:iCs/>
          <w:szCs w:val="24"/>
        </w:rPr>
        <w:t>of</w:t>
      </w:r>
      <w:proofErr w:type="spellEnd"/>
      <w:r w:rsidRPr="00170B54">
        <w:rPr>
          <w:i/>
          <w:iCs/>
          <w:szCs w:val="24"/>
        </w:rPr>
        <w:t xml:space="preserve"> </w:t>
      </w:r>
      <w:proofErr w:type="spellStart"/>
      <w:r w:rsidRPr="00170B54">
        <w:rPr>
          <w:i/>
          <w:iCs/>
          <w:szCs w:val="24"/>
        </w:rPr>
        <w:t>educational</w:t>
      </w:r>
      <w:proofErr w:type="spellEnd"/>
      <w:r w:rsidRPr="00170B54">
        <w:rPr>
          <w:i/>
          <w:iCs/>
          <w:szCs w:val="24"/>
        </w:rPr>
        <w:t xml:space="preserve"> </w:t>
      </w:r>
      <w:proofErr w:type="spellStart"/>
      <w:r w:rsidRPr="00170B54">
        <w:rPr>
          <w:i/>
          <w:iCs/>
          <w:szCs w:val="24"/>
        </w:rPr>
        <w:t>innovation</w:t>
      </w:r>
      <w:proofErr w:type="spellEnd"/>
      <w:r w:rsidR="00170B54">
        <w:rPr>
          <w:i/>
          <w:iCs/>
          <w:szCs w:val="24"/>
        </w:rPr>
        <w:t xml:space="preserve">. </w:t>
      </w:r>
      <w:r w:rsidRPr="00170B54">
        <w:rPr>
          <w:i/>
          <w:iCs/>
          <w:szCs w:val="24"/>
        </w:rPr>
        <w:t xml:space="preserve">Field </w:t>
      </w:r>
      <w:proofErr w:type="spellStart"/>
      <w:r w:rsidRPr="00170B54">
        <w:rPr>
          <w:i/>
          <w:iCs/>
          <w:szCs w:val="24"/>
        </w:rPr>
        <w:t>of</w:t>
      </w:r>
      <w:proofErr w:type="spellEnd"/>
      <w:r w:rsidRPr="00170B54">
        <w:rPr>
          <w:i/>
          <w:iCs/>
          <w:szCs w:val="24"/>
        </w:rPr>
        <w:t xml:space="preserve"> </w:t>
      </w:r>
      <w:proofErr w:type="spellStart"/>
      <w:r w:rsidRPr="00170B54">
        <w:rPr>
          <w:i/>
          <w:iCs/>
          <w:szCs w:val="24"/>
        </w:rPr>
        <w:t>application</w:t>
      </w:r>
      <w:proofErr w:type="spellEnd"/>
      <w:r w:rsidRPr="00170B54">
        <w:rPr>
          <w:i/>
          <w:iCs/>
          <w:szCs w:val="24"/>
        </w:rPr>
        <w:t xml:space="preserve">: </w:t>
      </w:r>
      <w:proofErr w:type="spellStart"/>
      <w:r w:rsidRPr="00170B54">
        <w:rPr>
          <w:i/>
          <w:iCs/>
          <w:szCs w:val="24"/>
        </w:rPr>
        <w:t>Autonomous</w:t>
      </w:r>
      <w:proofErr w:type="spellEnd"/>
      <w:r w:rsidRPr="00170B54">
        <w:rPr>
          <w:i/>
          <w:iCs/>
          <w:szCs w:val="24"/>
        </w:rPr>
        <w:t xml:space="preserve"> University </w:t>
      </w:r>
      <w:proofErr w:type="spellStart"/>
      <w:r w:rsidRPr="00170B54">
        <w:rPr>
          <w:i/>
          <w:iCs/>
          <w:szCs w:val="24"/>
        </w:rPr>
        <w:t>of</w:t>
      </w:r>
      <w:proofErr w:type="spellEnd"/>
      <w:r w:rsidRPr="00170B54">
        <w:rPr>
          <w:i/>
          <w:iCs/>
          <w:szCs w:val="24"/>
        </w:rPr>
        <w:t xml:space="preserve"> Querétaro</w:t>
      </w:r>
    </w:p>
    <w:p w14:paraId="148FFB42" w14:textId="77777777" w:rsidR="009164BE" w:rsidRPr="00170B54" w:rsidRDefault="009164BE" w:rsidP="000B4023">
      <w:pPr>
        <w:spacing w:line="240" w:lineRule="auto"/>
        <w:ind w:firstLine="0"/>
        <w:jc w:val="right"/>
        <w:rPr>
          <w:b/>
          <w:bCs/>
          <w:szCs w:val="24"/>
        </w:rPr>
      </w:pPr>
    </w:p>
    <w:p w14:paraId="44D2B43D" w14:textId="77777777" w:rsidR="00170B54" w:rsidRDefault="00170B54" w:rsidP="000B4023">
      <w:pPr>
        <w:spacing w:line="240" w:lineRule="auto"/>
        <w:ind w:firstLine="0"/>
        <w:jc w:val="right"/>
        <w:rPr>
          <w:b/>
          <w:bCs/>
          <w:szCs w:val="24"/>
        </w:rPr>
      </w:pPr>
    </w:p>
    <w:p w14:paraId="19E36DBE" w14:textId="77777777" w:rsidR="00170B54" w:rsidRDefault="00170B54" w:rsidP="000B4023">
      <w:pPr>
        <w:spacing w:line="240" w:lineRule="auto"/>
        <w:ind w:firstLine="0"/>
        <w:jc w:val="right"/>
        <w:rPr>
          <w:b/>
          <w:bCs/>
          <w:szCs w:val="24"/>
        </w:rPr>
      </w:pPr>
    </w:p>
    <w:p w14:paraId="4D161DA9" w14:textId="625960CC" w:rsidR="006A5BF3" w:rsidRPr="000B4023" w:rsidRDefault="006A5BF3" w:rsidP="000B4023">
      <w:pPr>
        <w:spacing w:line="240" w:lineRule="auto"/>
        <w:ind w:firstLine="0"/>
        <w:jc w:val="right"/>
        <w:rPr>
          <w:b/>
          <w:bCs/>
          <w:szCs w:val="24"/>
        </w:rPr>
      </w:pPr>
      <w:r w:rsidRPr="00170B54">
        <w:rPr>
          <w:b/>
          <w:bCs/>
          <w:szCs w:val="24"/>
        </w:rPr>
        <w:t>Elvira Silvia Pantoja</w:t>
      </w:r>
      <w:r w:rsidRPr="000B4023">
        <w:rPr>
          <w:b/>
          <w:bCs/>
          <w:szCs w:val="24"/>
        </w:rPr>
        <w:t xml:space="preserve"> Ruiz</w:t>
      </w:r>
    </w:p>
    <w:p w14:paraId="647CB0E9" w14:textId="77777777" w:rsidR="006A5BF3" w:rsidRPr="000B4023" w:rsidRDefault="006A5BF3" w:rsidP="000B4023">
      <w:pPr>
        <w:spacing w:line="240" w:lineRule="auto"/>
        <w:ind w:firstLine="0"/>
        <w:jc w:val="right"/>
        <w:rPr>
          <w:szCs w:val="24"/>
        </w:rPr>
      </w:pPr>
      <w:r w:rsidRPr="000B4023">
        <w:rPr>
          <w:szCs w:val="24"/>
        </w:rPr>
        <w:t>Universidad Autónoma de Querétaro</w:t>
      </w:r>
    </w:p>
    <w:p w14:paraId="03938012" w14:textId="3D059C9B" w:rsidR="009164BE" w:rsidRPr="00170B54" w:rsidRDefault="009164BE" w:rsidP="000B4023">
      <w:pPr>
        <w:spacing w:line="240" w:lineRule="auto"/>
        <w:ind w:firstLine="0"/>
        <w:jc w:val="right"/>
        <w:rPr>
          <w:color w:val="EE0000"/>
          <w:szCs w:val="24"/>
        </w:rPr>
      </w:pPr>
      <w:hyperlink r:id="rId8" w:history="1">
        <w:r w:rsidRPr="00170B54">
          <w:rPr>
            <w:rStyle w:val="Hipervnculo"/>
            <w:color w:val="EE0000"/>
            <w:szCs w:val="24"/>
            <w:u w:val="none"/>
          </w:rPr>
          <w:t>elvira.silvia.pantoja@uaq.mx</w:t>
        </w:r>
      </w:hyperlink>
    </w:p>
    <w:p w14:paraId="432685DD" w14:textId="4443E04A" w:rsidR="006A5BF3" w:rsidRPr="00170B54" w:rsidRDefault="009164BE" w:rsidP="000B4023">
      <w:pPr>
        <w:spacing w:line="240" w:lineRule="auto"/>
        <w:ind w:firstLine="0"/>
        <w:jc w:val="right"/>
        <w:rPr>
          <w:szCs w:val="24"/>
        </w:rPr>
      </w:pPr>
      <w:hyperlink r:id="rId9" w:history="1">
        <w:r w:rsidRPr="00170B54">
          <w:rPr>
            <w:rStyle w:val="Hipervnculo"/>
            <w:color w:val="auto"/>
            <w:szCs w:val="24"/>
            <w:u w:val="none"/>
          </w:rPr>
          <w:t>https://orcid.org/0000-0001-8668-1721</w:t>
        </w:r>
      </w:hyperlink>
    </w:p>
    <w:p w14:paraId="52DED2EB" w14:textId="77777777" w:rsidR="00005897" w:rsidRPr="000B4023" w:rsidRDefault="00005897" w:rsidP="000B4023">
      <w:pPr>
        <w:spacing w:line="240" w:lineRule="auto"/>
        <w:ind w:firstLine="0"/>
        <w:rPr>
          <w:szCs w:val="24"/>
        </w:rPr>
      </w:pPr>
    </w:p>
    <w:p w14:paraId="4A2EFEF8" w14:textId="77777777" w:rsidR="00956D7D" w:rsidRPr="000B4023" w:rsidRDefault="00956D7D" w:rsidP="000B4023">
      <w:pPr>
        <w:widowControl/>
        <w:autoSpaceDE/>
        <w:autoSpaceDN/>
        <w:spacing w:line="240" w:lineRule="auto"/>
        <w:ind w:firstLine="0"/>
        <w:contextualSpacing/>
        <w:jc w:val="left"/>
        <w:rPr>
          <w:rFonts w:eastAsia="Calibri"/>
          <w:b/>
          <w:bCs/>
          <w:kern w:val="2"/>
          <w:szCs w:val="24"/>
          <w:lang w:val="es-HN"/>
          <w14:ligatures w14:val="standardContextual"/>
        </w:rPr>
      </w:pPr>
      <w:r w:rsidRPr="000B4023">
        <w:rPr>
          <w:rFonts w:eastAsia="Calibri"/>
          <w:b/>
          <w:bCs/>
          <w:kern w:val="2"/>
          <w:szCs w:val="24"/>
          <w:lang w:val="es-HN"/>
          <w14:ligatures w14:val="standardContextual"/>
        </w:rPr>
        <w:t>Resumen</w:t>
      </w:r>
    </w:p>
    <w:p w14:paraId="23D07199" w14:textId="763832C8" w:rsidR="00AB17A3" w:rsidRPr="000B4023" w:rsidRDefault="00956D7D" w:rsidP="000B4023">
      <w:pPr>
        <w:widowControl/>
        <w:tabs>
          <w:tab w:val="left" w:pos="1260"/>
        </w:tabs>
        <w:autoSpaceDE/>
        <w:autoSpaceDN/>
        <w:spacing w:line="240" w:lineRule="auto"/>
        <w:ind w:firstLine="0"/>
        <w:contextualSpacing/>
        <w:rPr>
          <w:rFonts w:eastAsia="Calibri"/>
          <w:kern w:val="2"/>
          <w:szCs w:val="24"/>
          <w:lang w:val="es-HN"/>
          <w14:ligatures w14:val="standardContextual"/>
        </w:rPr>
      </w:pPr>
      <w:r w:rsidRPr="000B4023">
        <w:rPr>
          <w:rFonts w:eastAsia="Calibri"/>
          <w:kern w:val="2"/>
          <w:szCs w:val="24"/>
          <w:lang w:val="es-HN"/>
          <w14:ligatures w14:val="standardContextual"/>
        </w:rPr>
        <w:t xml:space="preserve">La Maestría en Desarrollo y Gestión de Proyectos en Arte y Cultura (MDGPAC) se presenta como una propuesta educativa innovadora, profesionalizante y completamente virtual, diseñada para formar gestores creativos capaces de intervenir en el ámbito artístico y cultural mediante proyectos viables, sostenibles y pertinentes. Este programa responde a la creciente demanda de formación especializada en gestión cultural, especialmente entre profesionales que residen fuera de la capital queretana, incluidos </w:t>
      </w:r>
      <w:r w:rsidR="00D8328B" w:rsidRPr="000B4023">
        <w:rPr>
          <w:rFonts w:eastAsia="Calibri"/>
          <w:kern w:val="2"/>
          <w:szCs w:val="24"/>
          <w:lang w:val="es-HN"/>
          <w14:ligatures w14:val="standardContextual"/>
        </w:rPr>
        <w:t>quienes</w:t>
      </w:r>
      <w:r w:rsidRPr="000B4023">
        <w:rPr>
          <w:rFonts w:eastAsia="Calibri"/>
          <w:kern w:val="2"/>
          <w:szCs w:val="24"/>
          <w:lang w:val="es-HN"/>
          <w14:ligatures w14:val="standardContextual"/>
        </w:rPr>
        <w:t xml:space="preserve"> </w:t>
      </w:r>
      <w:r w:rsidR="00D8328B" w:rsidRPr="000B4023">
        <w:rPr>
          <w:rFonts w:eastAsia="Calibri"/>
          <w:kern w:val="2"/>
          <w:szCs w:val="24"/>
          <w:lang w:val="es-HN"/>
          <w14:ligatures w14:val="standardContextual"/>
        </w:rPr>
        <w:t>viven</w:t>
      </w:r>
      <w:r w:rsidRPr="000B4023">
        <w:rPr>
          <w:rFonts w:eastAsia="Calibri"/>
          <w:kern w:val="2"/>
          <w:szCs w:val="24"/>
          <w:lang w:val="es-HN"/>
          <w14:ligatures w14:val="standardContextual"/>
        </w:rPr>
        <w:t xml:space="preserve"> en el extranjero</w:t>
      </w:r>
      <w:r w:rsidR="00D8328B" w:rsidRPr="000B4023">
        <w:rPr>
          <w:rFonts w:eastAsia="Calibri"/>
          <w:kern w:val="2"/>
          <w:szCs w:val="24"/>
          <w:lang w:val="es-HN"/>
          <w14:ligatures w14:val="standardContextual"/>
        </w:rPr>
        <w:t xml:space="preserve"> y</w:t>
      </w:r>
      <w:r w:rsidRPr="000B4023">
        <w:rPr>
          <w:rFonts w:eastAsia="Calibri"/>
          <w:kern w:val="2"/>
          <w:szCs w:val="24"/>
          <w:lang w:val="es-HN"/>
          <w14:ligatures w14:val="standardContextual"/>
        </w:rPr>
        <w:t xml:space="preserve"> no pueden asistir de manera presencial a la universidad</w:t>
      </w:r>
      <w:r w:rsidR="00AB17A3" w:rsidRPr="000B4023">
        <w:rPr>
          <w:rFonts w:eastAsia="Calibri"/>
          <w:kern w:val="2"/>
          <w:szCs w:val="24"/>
          <w:lang w:val="es-HN"/>
          <w14:ligatures w14:val="standardContextual"/>
        </w:rPr>
        <w:t>; esto se determina a partir de los resultados obtenidos de entrevistas y encuestas aplicadas a egresados del programa educativo actual así como a empleadores de gestores de proyectos en arte y cultura del sector público y privado</w:t>
      </w:r>
      <w:r w:rsidR="00FD3A55" w:rsidRPr="000B4023">
        <w:rPr>
          <w:rFonts w:eastAsia="Calibri"/>
          <w:kern w:val="2"/>
          <w:szCs w:val="24"/>
          <w:lang w:val="es-HN"/>
          <w14:ligatures w14:val="standardContextual"/>
        </w:rPr>
        <w:t>.</w:t>
      </w:r>
    </w:p>
    <w:p w14:paraId="6220A769" w14:textId="77777777" w:rsidR="00FD3A55" w:rsidRPr="000B4023" w:rsidRDefault="00FD3A55" w:rsidP="000B4023">
      <w:pPr>
        <w:widowControl/>
        <w:tabs>
          <w:tab w:val="left" w:pos="1260"/>
        </w:tabs>
        <w:autoSpaceDE/>
        <w:autoSpaceDN/>
        <w:spacing w:line="240" w:lineRule="auto"/>
        <w:ind w:firstLine="0"/>
        <w:contextualSpacing/>
        <w:rPr>
          <w:rFonts w:eastAsia="Calibri"/>
          <w:kern w:val="2"/>
          <w:szCs w:val="24"/>
          <w:lang w:val="es-HN"/>
          <w14:ligatures w14:val="standardContextual"/>
        </w:rPr>
      </w:pPr>
    </w:p>
    <w:p w14:paraId="73990BD4" w14:textId="77777777" w:rsidR="00AB17A3" w:rsidRPr="000B4023" w:rsidRDefault="00956D7D" w:rsidP="000B4023">
      <w:pPr>
        <w:widowControl/>
        <w:tabs>
          <w:tab w:val="left" w:pos="1260"/>
        </w:tabs>
        <w:autoSpaceDE/>
        <w:autoSpaceDN/>
        <w:spacing w:line="240" w:lineRule="auto"/>
        <w:ind w:firstLine="0"/>
        <w:contextualSpacing/>
        <w:rPr>
          <w:rFonts w:eastAsia="Calibri"/>
          <w:kern w:val="2"/>
          <w:szCs w:val="24"/>
          <w:lang w:val="es-HN"/>
          <w14:ligatures w14:val="standardContextual"/>
        </w:rPr>
      </w:pPr>
      <w:r w:rsidRPr="000B4023">
        <w:rPr>
          <w:rFonts w:eastAsia="Calibri"/>
          <w:kern w:val="2"/>
          <w:szCs w:val="24"/>
          <w:lang w:val="es-HN"/>
          <w14:ligatures w14:val="standardContextual"/>
        </w:rPr>
        <w:t xml:space="preserve">Los resultados obtenidos permiten comprobar que el diseño del programa MDGPAC responde de manera integral a los desafíos de la educación superior contemporánea y concluyen que </w:t>
      </w:r>
      <w:r w:rsidR="0087254B" w:rsidRPr="000B4023">
        <w:rPr>
          <w:rFonts w:eastAsia="Calibri"/>
          <w:kern w:val="2"/>
          <w:szCs w:val="24"/>
          <w:lang w:val="es-HN"/>
          <w14:ligatures w14:val="standardContextual"/>
        </w:rPr>
        <w:t>el MDGPAC</w:t>
      </w:r>
      <w:r w:rsidRPr="000B4023">
        <w:rPr>
          <w:rFonts w:eastAsia="Calibri"/>
          <w:kern w:val="2"/>
          <w:szCs w:val="24"/>
          <w:lang w:val="es-HN"/>
          <w14:ligatures w14:val="standardContextual"/>
        </w:rPr>
        <w:t xml:space="preserve"> se alinea con los planes estratégicos de la UAQ y con las políticas nacionales de educación superior, fortaleciendo la internacionalización, la cooperación interinstitucional y la movilidad académica. </w:t>
      </w:r>
    </w:p>
    <w:p w14:paraId="5E83619A" w14:textId="204AE0A6" w:rsidR="00956D7D" w:rsidRPr="000B4023" w:rsidRDefault="00956D7D" w:rsidP="000B4023">
      <w:pPr>
        <w:widowControl/>
        <w:tabs>
          <w:tab w:val="left" w:pos="1260"/>
        </w:tabs>
        <w:autoSpaceDE/>
        <w:autoSpaceDN/>
        <w:spacing w:line="240" w:lineRule="auto"/>
        <w:ind w:firstLine="0"/>
        <w:contextualSpacing/>
        <w:rPr>
          <w:rFonts w:eastAsia="Calibri"/>
          <w:kern w:val="2"/>
          <w:szCs w:val="24"/>
          <w:lang w:val="es-HN"/>
          <w14:ligatures w14:val="standardContextual"/>
        </w:rPr>
      </w:pPr>
      <w:r w:rsidRPr="000B4023">
        <w:rPr>
          <w:rFonts w:eastAsia="Calibri"/>
          <w:kern w:val="2"/>
          <w:szCs w:val="24"/>
          <w:lang w:val="es-HN"/>
          <w14:ligatures w14:val="standardContextual"/>
        </w:rPr>
        <w:t>Este trabajo propone un modelo educativo que articula saberes teóricos y prácticos, orientado a formar profesionales capaces de responder a los desafíos contemporáneos del sector cultural desde una perspectiva crítica, inclusiva y transformadora.</w:t>
      </w:r>
    </w:p>
    <w:p w14:paraId="73D07DE6" w14:textId="77777777" w:rsidR="002537CB" w:rsidRPr="000B4023" w:rsidRDefault="002537CB" w:rsidP="000B4023">
      <w:pPr>
        <w:widowControl/>
        <w:tabs>
          <w:tab w:val="left" w:pos="1260"/>
        </w:tabs>
        <w:autoSpaceDE/>
        <w:autoSpaceDN/>
        <w:spacing w:line="240" w:lineRule="auto"/>
        <w:ind w:firstLine="0"/>
        <w:contextualSpacing/>
        <w:rPr>
          <w:rFonts w:eastAsia="Calibri"/>
          <w:kern w:val="2"/>
          <w:szCs w:val="24"/>
          <w:lang w:val="es-HN"/>
          <w14:ligatures w14:val="standardContextual"/>
        </w:rPr>
      </w:pPr>
    </w:p>
    <w:p w14:paraId="65EB5BB6" w14:textId="6125764D" w:rsidR="002537CB" w:rsidRPr="000B4023" w:rsidRDefault="002537CB" w:rsidP="000B4023">
      <w:pPr>
        <w:widowControl/>
        <w:tabs>
          <w:tab w:val="left" w:pos="1260"/>
        </w:tabs>
        <w:autoSpaceDE/>
        <w:autoSpaceDN/>
        <w:spacing w:line="240" w:lineRule="auto"/>
        <w:ind w:firstLine="0"/>
        <w:contextualSpacing/>
        <w:rPr>
          <w:rFonts w:eastAsia="Calibri"/>
          <w:kern w:val="2"/>
          <w:szCs w:val="24"/>
          <w:lang w:val="es-HN"/>
          <w14:ligatures w14:val="standardContextual"/>
        </w:rPr>
      </w:pPr>
      <w:r w:rsidRPr="000B4023">
        <w:rPr>
          <w:rFonts w:eastAsia="Calibri"/>
          <w:b/>
          <w:bCs/>
          <w:kern w:val="2"/>
          <w:szCs w:val="24"/>
          <w:lang w:val="es-HN"/>
          <w14:ligatures w14:val="standardContextual"/>
        </w:rPr>
        <w:t xml:space="preserve">Palabras clave: </w:t>
      </w:r>
      <w:r w:rsidR="00D8328B" w:rsidRPr="000B4023">
        <w:rPr>
          <w:rFonts w:eastAsia="Calibri"/>
          <w:kern w:val="2"/>
          <w:szCs w:val="24"/>
          <w:lang w:val="es-HN"/>
          <w14:ligatures w14:val="standardContextual"/>
        </w:rPr>
        <w:t>innovación educativa, gestión de proyectos, modalidad virtual</w:t>
      </w:r>
      <w:r w:rsidR="00F150B9" w:rsidRPr="000B4023">
        <w:rPr>
          <w:rFonts w:eastAsia="Calibri"/>
          <w:kern w:val="2"/>
          <w:szCs w:val="24"/>
          <w:lang w:val="es-HN"/>
          <w14:ligatures w14:val="standardContextual"/>
        </w:rPr>
        <w:t>.</w:t>
      </w:r>
    </w:p>
    <w:p w14:paraId="0E8E88B5" w14:textId="77777777" w:rsidR="00F150B9" w:rsidRPr="000B4023" w:rsidRDefault="00F150B9" w:rsidP="000B4023">
      <w:pPr>
        <w:widowControl/>
        <w:tabs>
          <w:tab w:val="left" w:pos="1260"/>
        </w:tabs>
        <w:autoSpaceDE/>
        <w:autoSpaceDN/>
        <w:spacing w:line="240" w:lineRule="auto"/>
        <w:ind w:firstLine="0"/>
        <w:contextualSpacing/>
        <w:rPr>
          <w:rFonts w:eastAsia="Calibri"/>
          <w:kern w:val="2"/>
          <w:szCs w:val="24"/>
          <w:lang w:val="es-HN"/>
          <w14:ligatures w14:val="standardContextual"/>
        </w:rPr>
      </w:pPr>
    </w:p>
    <w:p w14:paraId="3D3FB314" w14:textId="77777777" w:rsidR="00F150B9" w:rsidRPr="000B4023" w:rsidRDefault="00F150B9" w:rsidP="000B4023">
      <w:pPr>
        <w:widowControl/>
        <w:tabs>
          <w:tab w:val="left" w:pos="1260"/>
        </w:tabs>
        <w:autoSpaceDE/>
        <w:autoSpaceDN/>
        <w:spacing w:line="240" w:lineRule="auto"/>
        <w:ind w:firstLine="0"/>
        <w:contextualSpacing/>
        <w:rPr>
          <w:rFonts w:eastAsia="Calibri"/>
          <w:b/>
          <w:bCs/>
          <w:kern w:val="2"/>
          <w:szCs w:val="24"/>
          <w:lang w:val="es-HN"/>
          <w14:ligatures w14:val="standardContextual"/>
        </w:rPr>
      </w:pPr>
      <w:proofErr w:type="spellStart"/>
      <w:r w:rsidRPr="000B4023">
        <w:rPr>
          <w:rFonts w:eastAsia="Calibri"/>
          <w:b/>
          <w:bCs/>
          <w:kern w:val="2"/>
          <w:szCs w:val="24"/>
          <w:lang w:val="es-HN"/>
          <w14:ligatures w14:val="standardContextual"/>
        </w:rPr>
        <w:t>Abstract</w:t>
      </w:r>
      <w:proofErr w:type="spellEnd"/>
    </w:p>
    <w:p w14:paraId="29ED1564" w14:textId="5E80ED09" w:rsidR="00AB17A3" w:rsidRDefault="00AB17A3" w:rsidP="000B4023">
      <w:pPr>
        <w:widowControl/>
        <w:tabs>
          <w:tab w:val="left" w:pos="1260"/>
        </w:tabs>
        <w:autoSpaceDE/>
        <w:autoSpaceDN/>
        <w:spacing w:line="240" w:lineRule="auto"/>
        <w:ind w:firstLine="0"/>
        <w:contextualSpacing/>
        <w:rPr>
          <w:rFonts w:eastAsia="Calibri"/>
          <w:kern w:val="2"/>
          <w:szCs w:val="24"/>
          <w:lang w:val="es-HN"/>
          <w14:ligatures w14:val="standardContextual"/>
        </w:rPr>
      </w:pPr>
      <w:r w:rsidRPr="000B4023">
        <w:rPr>
          <w:rFonts w:eastAsia="Calibri"/>
          <w:kern w:val="2"/>
          <w:szCs w:val="24"/>
          <w:lang w:val="es-HN"/>
          <w14:ligatures w14:val="standardContextual"/>
        </w:rPr>
        <w:t xml:space="preserve">The </w:t>
      </w:r>
      <w:proofErr w:type="spellStart"/>
      <w:r w:rsidRPr="000B4023">
        <w:rPr>
          <w:rFonts w:eastAsia="Calibri"/>
          <w:kern w:val="2"/>
          <w:szCs w:val="24"/>
          <w:lang w:val="es-HN"/>
          <w14:ligatures w14:val="standardContextual"/>
        </w:rPr>
        <w:t>Master's</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Program</w:t>
      </w:r>
      <w:proofErr w:type="spellEnd"/>
      <w:r w:rsidRPr="000B4023">
        <w:rPr>
          <w:rFonts w:eastAsia="Calibri"/>
          <w:kern w:val="2"/>
          <w:szCs w:val="24"/>
          <w:lang w:val="es-HN"/>
          <w14:ligatures w14:val="standardContextual"/>
        </w:rPr>
        <w:t xml:space="preserve"> in </w:t>
      </w:r>
      <w:proofErr w:type="spellStart"/>
      <w:r w:rsidRPr="000B4023">
        <w:rPr>
          <w:rFonts w:eastAsia="Calibri"/>
          <w:kern w:val="2"/>
          <w:szCs w:val="24"/>
          <w:lang w:val="es-HN"/>
          <w14:ligatures w14:val="standardContextual"/>
        </w:rPr>
        <w:t>Development</w:t>
      </w:r>
      <w:proofErr w:type="spellEnd"/>
      <w:r w:rsidRPr="000B4023">
        <w:rPr>
          <w:rFonts w:eastAsia="Calibri"/>
          <w:kern w:val="2"/>
          <w:szCs w:val="24"/>
          <w:lang w:val="es-HN"/>
          <w14:ligatures w14:val="standardContextual"/>
        </w:rPr>
        <w:t xml:space="preserve"> and Management of Art and Culture Projects (MDGPAC) is presented as </w:t>
      </w:r>
      <w:proofErr w:type="spellStart"/>
      <w:r w:rsidRPr="000B4023">
        <w:rPr>
          <w:rFonts w:eastAsia="Calibri"/>
          <w:kern w:val="2"/>
          <w:szCs w:val="24"/>
          <w:lang w:val="es-HN"/>
          <w14:ligatures w14:val="standardContextual"/>
        </w:rPr>
        <w:t>an</w:t>
      </w:r>
      <w:proofErr w:type="spellEnd"/>
      <w:r w:rsidRPr="000B4023">
        <w:rPr>
          <w:rFonts w:eastAsia="Calibri"/>
          <w:kern w:val="2"/>
          <w:szCs w:val="24"/>
          <w:lang w:val="es-HN"/>
          <w14:ligatures w14:val="standardContextual"/>
        </w:rPr>
        <w:t xml:space="preserve"> innovative, </w:t>
      </w:r>
      <w:proofErr w:type="spellStart"/>
      <w:r w:rsidRPr="000B4023">
        <w:rPr>
          <w:rFonts w:eastAsia="Calibri"/>
          <w:kern w:val="2"/>
          <w:szCs w:val="24"/>
          <w:lang w:val="es-HN"/>
          <w14:ligatures w14:val="standardContextual"/>
        </w:rPr>
        <w:t>professional</w:t>
      </w:r>
      <w:proofErr w:type="spellEnd"/>
      <w:r w:rsidRPr="000B4023">
        <w:rPr>
          <w:rFonts w:eastAsia="Calibri"/>
          <w:kern w:val="2"/>
          <w:szCs w:val="24"/>
          <w:lang w:val="es-HN"/>
          <w14:ligatures w14:val="standardContextual"/>
        </w:rPr>
        <w:t xml:space="preserve">, and </w:t>
      </w:r>
      <w:proofErr w:type="spellStart"/>
      <w:r w:rsidRPr="000B4023">
        <w:rPr>
          <w:rFonts w:eastAsia="Calibri"/>
          <w:kern w:val="2"/>
          <w:szCs w:val="24"/>
          <w:lang w:val="es-HN"/>
          <w14:ligatures w14:val="standardContextual"/>
        </w:rPr>
        <w:t>fully</w:t>
      </w:r>
      <w:proofErr w:type="spellEnd"/>
      <w:r w:rsidRPr="000B4023">
        <w:rPr>
          <w:rFonts w:eastAsia="Calibri"/>
          <w:kern w:val="2"/>
          <w:szCs w:val="24"/>
          <w:lang w:val="es-HN"/>
          <w14:ligatures w14:val="standardContextual"/>
        </w:rPr>
        <w:t xml:space="preserve"> online </w:t>
      </w:r>
      <w:proofErr w:type="spellStart"/>
      <w:r w:rsidRPr="000B4023">
        <w:rPr>
          <w:rFonts w:eastAsia="Calibri"/>
          <w:kern w:val="2"/>
          <w:szCs w:val="24"/>
          <w:lang w:val="es-HN"/>
          <w14:ligatures w14:val="standardContextual"/>
        </w:rPr>
        <w:t>educational</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proposal</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designed</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to</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train</w:t>
      </w:r>
      <w:proofErr w:type="spellEnd"/>
      <w:r w:rsidRPr="000B4023">
        <w:rPr>
          <w:rFonts w:eastAsia="Calibri"/>
          <w:kern w:val="2"/>
          <w:szCs w:val="24"/>
          <w:lang w:val="es-HN"/>
          <w14:ligatures w14:val="standardContextual"/>
        </w:rPr>
        <w:t xml:space="preserve"> creative managers </w:t>
      </w:r>
      <w:proofErr w:type="spellStart"/>
      <w:r w:rsidRPr="000B4023">
        <w:rPr>
          <w:rFonts w:eastAsia="Calibri"/>
          <w:kern w:val="2"/>
          <w:szCs w:val="24"/>
          <w:lang w:val="es-HN"/>
          <w14:ligatures w14:val="standardContextual"/>
        </w:rPr>
        <w:t>capable</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of</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intervening</w:t>
      </w:r>
      <w:proofErr w:type="spellEnd"/>
      <w:r w:rsidRPr="000B4023">
        <w:rPr>
          <w:rFonts w:eastAsia="Calibri"/>
          <w:kern w:val="2"/>
          <w:szCs w:val="24"/>
          <w:lang w:val="es-HN"/>
          <w14:ligatures w14:val="standardContextual"/>
        </w:rPr>
        <w:t xml:space="preserve"> in </w:t>
      </w:r>
      <w:proofErr w:type="spellStart"/>
      <w:r w:rsidRPr="000B4023">
        <w:rPr>
          <w:rFonts w:eastAsia="Calibri"/>
          <w:kern w:val="2"/>
          <w:szCs w:val="24"/>
          <w:lang w:val="es-HN"/>
          <w14:ligatures w14:val="standardContextual"/>
        </w:rPr>
        <w:t>the</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artistic</w:t>
      </w:r>
      <w:proofErr w:type="spellEnd"/>
      <w:r w:rsidRPr="000B4023">
        <w:rPr>
          <w:rFonts w:eastAsia="Calibri"/>
          <w:kern w:val="2"/>
          <w:szCs w:val="24"/>
          <w:lang w:val="es-HN"/>
          <w14:ligatures w14:val="standardContextual"/>
        </w:rPr>
        <w:t xml:space="preserve"> and cultural </w:t>
      </w:r>
      <w:proofErr w:type="spellStart"/>
      <w:r w:rsidRPr="000B4023">
        <w:rPr>
          <w:rFonts w:eastAsia="Calibri"/>
          <w:kern w:val="2"/>
          <w:szCs w:val="24"/>
          <w:lang w:val="es-HN"/>
          <w14:ligatures w14:val="standardContextual"/>
        </w:rPr>
        <w:t>field</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through</w:t>
      </w:r>
      <w:proofErr w:type="spellEnd"/>
      <w:r w:rsidRPr="000B4023">
        <w:rPr>
          <w:rFonts w:eastAsia="Calibri"/>
          <w:kern w:val="2"/>
          <w:szCs w:val="24"/>
          <w:lang w:val="es-HN"/>
          <w14:ligatures w14:val="standardContextual"/>
        </w:rPr>
        <w:t xml:space="preserve"> viable, </w:t>
      </w:r>
      <w:proofErr w:type="spellStart"/>
      <w:r w:rsidRPr="000B4023">
        <w:rPr>
          <w:rFonts w:eastAsia="Calibri"/>
          <w:kern w:val="2"/>
          <w:szCs w:val="24"/>
          <w:lang w:val="es-HN"/>
          <w14:ligatures w14:val="standardContextual"/>
        </w:rPr>
        <w:t>sustainable</w:t>
      </w:r>
      <w:proofErr w:type="spellEnd"/>
      <w:r w:rsidRPr="000B4023">
        <w:rPr>
          <w:rFonts w:eastAsia="Calibri"/>
          <w:kern w:val="2"/>
          <w:szCs w:val="24"/>
          <w:lang w:val="es-HN"/>
          <w14:ligatures w14:val="standardContextual"/>
        </w:rPr>
        <w:t xml:space="preserve">, and </w:t>
      </w:r>
      <w:proofErr w:type="spellStart"/>
      <w:r w:rsidRPr="000B4023">
        <w:rPr>
          <w:rFonts w:eastAsia="Calibri"/>
          <w:kern w:val="2"/>
          <w:szCs w:val="24"/>
          <w:lang w:val="es-HN"/>
          <w14:ligatures w14:val="standardContextual"/>
        </w:rPr>
        <w:t>relevant</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projects</w:t>
      </w:r>
      <w:proofErr w:type="spellEnd"/>
      <w:r w:rsidRPr="000B4023">
        <w:rPr>
          <w:rFonts w:eastAsia="Calibri"/>
          <w:kern w:val="2"/>
          <w:szCs w:val="24"/>
          <w:lang w:val="es-HN"/>
          <w14:ligatures w14:val="standardContextual"/>
        </w:rPr>
        <w:t>.</w:t>
      </w:r>
      <w:r w:rsidR="002022D5">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This</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program</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responds</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to</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the</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growing</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demand</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for</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specialized</w:t>
      </w:r>
      <w:proofErr w:type="spellEnd"/>
      <w:r w:rsidRPr="000B4023">
        <w:rPr>
          <w:rFonts w:eastAsia="Calibri"/>
          <w:kern w:val="2"/>
          <w:szCs w:val="24"/>
          <w:lang w:val="es-HN"/>
          <w14:ligatures w14:val="standardContextual"/>
        </w:rPr>
        <w:t xml:space="preserve"> training in cultural </w:t>
      </w:r>
      <w:proofErr w:type="spellStart"/>
      <w:r w:rsidRPr="000B4023">
        <w:rPr>
          <w:rFonts w:eastAsia="Calibri"/>
          <w:kern w:val="2"/>
          <w:szCs w:val="24"/>
          <w:lang w:val="es-HN"/>
          <w14:ligatures w14:val="standardContextual"/>
        </w:rPr>
        <w:t>management</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lastRenderedPageBreak/>
        <w:t>especially</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among</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professionals</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residing</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outside</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the</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city</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of</w:t>
      </w:r>
      <w:proofErr w:type="spellEnd"/>
      <w:r w:rsidRPr="000B4023">
        <w:rPr>
          <w:rFonts w:eastAsia="Calibri"/>
          <w:kern w:val="2"/>
          <w:szCs w:val="24"/>
          <w:lang w:val="es-HN"/>
          <w14:ligatures w14:val="standardContextual"/>
        </w:rPr>
        <w:t xml:space="preserve"> Querétaro, </w:t>
      </w:r>
      <w:proofErr w:type="spellStart"/>
      <w:r w:rsidRPr="000B4023">
        <w:rPr>
          <w:rFonts w:eastAsia="Calibri"/>
          <w:kern w:val="2"/>
          <w:szCs w:val="24"/>
          <w:lang w:val="es-HN"/>
          <w14:ligatures w14:val="standardContextual"/>
        </w:rPr>
        <w:t>including</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those</w:t>
      </w:r>
      <w:proofErr w:type="spellEnd"/>
      <w:r w:rsidRPr="000B4023">
        <w:rPr>
          <w:rFonts w:eastAsia="Calibri"/>
          <w:kern w:val="2"/>
          <w:szCs w:val="24"/>
          <w:lang w:val="es-HN"/>
          <w14:ligatures w14:val="standardContextual"/>
        </w:rPr>
        <w:t xml:space="preserve"> living </w:t>
      </w:r>
      <w:proofErr w:type="spellStart"/>
      <w:r w:rsidRPr="000B4023">
        <w:rPr>
          <w:rFonts w:eastAsia="Calibri"/>
          <w:kern w:val="2"/>
          <w:szCs w:val="24"/>
          <w:lang w:val="es-HN"/>
          <w14:ligatures w14:val="standardContextual"/>
        </w:rPr>
        <w:t>abroad</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who</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cannot</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attend</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university</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classes</w:t>
      </w:r>
      <w:proofErr w:type="spellEnd"/>
      <w:r w:rsidRPr="000B4023">
        <w:rPr>
          <w:rFonts w:eastAsia="Calibri"/>
          <w:kern w:val="2"/>
          <w:szCs w:val="24"/>
          <w:lang w:val="es-HN"/>
          <w14:ligatures w14:val="standardContextual"/>
        </w:rPr>
        <w:t xml:space="preserve"> in </w:t>
      </w:r>
      <w:proofErr w:type="spellStart"/>
      <w:r w:rsidRPr="000B4023">
        <w:rPr>
          <w:rFonts w:eastAsia="Calibri"/>
          <w:kern w:val="2"/>
          <w:szCs w:val="24"/>
          <w:lang w:val="es-HN"/>
          <w14:ligatures w14:val="standardContextual"/>
        </w:rPr>
        <w:t>person</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This</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is</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determined</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from</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the</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results</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of</w:t>
      </w:r>
      <w:proofErr w:type="spellEnd"/>
      <w:r w:rsidRPr="000B4023">
        <w:rPr>
          <w:rFonts w:eastAsia="Calibri"/>
          <w:kern w:val="2"/>
          <w:szCs w:val="24"/>
          <w:lang w:val="es-HN"/>
          <w14:ligatures w14:val="standardContextual"/>
        </w:rPr>
        <w:t xml:space="preserve"> interviews and </w:t>
      </w:r>
      <w:proofErr w:type="spellStart"/>
      <w:r w:rsidRPr="000B4023">
        <w:rPr>
          <w:rFonts w:eastAsia="Calibri"/>
          <w:kern w:val="2"/>
          <w:szCs w:val="24"/>
          <w:lang w:val="es-HN"/>
          <w14:ligatures w14:val="standardContextual"/>
        </w:rPr>
        <w:t>surveys</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conducted</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with</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graduates</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of</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the</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current</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program</w:t>
      </w:r>
      <w:proofErr w:type="spellEnd"/>
      <w:r w:rsidRPr="000B4023">
        <w:rPr>
          <w:rFonts w:eastAsia="Calibri"/>
          <w:kern w:val="2"/>
          <w:szCs w:val="24"/>
          <w:lang w:val="es-HN"/>
          <w14:ligatures w14:val="standardContextual"/>
        </w:rPr>
        <w:t xml:space="preserve">, as </w:t>
      </w:r>
      <w:proofErr w:type="spellStart"/>
      <w:r w:rsidRPr="000B4023">
        <w:rPr>
          <w:rFonts w:eastAsia="Calibri"/>
          <w:kern w:val="2"/>
          <w:szCs w:val="24"/>
          <w:lang w:val="es-HN"/>
          <w14:ligatures w14:val="standardContextual"/>
        </w:rPr>
        <w:t>well</w:t>
      </w:r>
      <w:proofErr w:type="spellEnd"/>
      <w:r w:rsidRPr="000B4023">
        <w:rPr>
          <w:rFonts w:eastAsia="Calibri"/>
          <w:kern w:val="2"/>
          <w:szCs w:val="24"/>
          <w:lang w:val="es-HN"/>
          <w14:ligatures w14:val="standardContextual"/>
        </w:rPr>
        <w:t xml:space="preserve"> as </w:t>
      </w:r>
      <w:proofErr w:type="spellStart"/>
      <w:r w:rsidRPr="000B4023">
        <w:rPr>
          <w:rFonts w:eastAsia="Calibri"/>
          <w:kern w:val="2"/>
          <w:szCs w:val="24"/>
          <w:lang w:val="es-HN"/>
          <w14:ligatures w14:val="standardContextual"/>
        </w:rPr>
        <w:t>with</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employers</w:t>
      </w:r>
      <w:proofErr w:type="spellEnd"/>
      <w:r w:rsidRPr="000B4023">
        <w:rPr>
          <w:rFonts w:eastAsia="Calibri"/>
          <w:kern w:val="2"/>
          <w:szCs w:val="24"/>
          <w:lang w:val="es-HN"/>
          <w14:ligatures w14:val="standardContextual"/>
        </w:rPr>
        <w:t xml:space="preserve"> of art and culture </w:t>
      </w:r>
      <w:proofErr w:type="spellStart"/>
      <w:r w:rsidRPr="000B4023">
        <w:rPr>
          <w:rFonts w:eastAsia="Calibri"/>
          <w:kern w:val="2"/>
          <w:szCs w:val="24"/>
          <w:lang w:val="es-HN"/>
          <w14:ligatures w14:val="standardContextual"/>
        </w:rPr>
        <w:t>project</w:t>
      </w:r>
      <w:proofErr w:type="spellEnd"/>
      <w:r w:rsidRPr="000B4023">
        <w:rPr>
          <w:rFonts w:eastAsia="Calibri"/>
          <w:kern w:val="2"/>
          <w:szCs w:val="24"/>
          <w:lang w:val="es-HN"/>
          <w14:ligatures w14:val="standardContextual"/>
        </w:rPr>
        <w:t xml:space="preserve"> managers in </w:t>
      </w:r>
      <w:proofErr w:type="spellStart"/>
      <w:r w:rsidRPr="000B4023">
        <w:rPr>
          <w:rFonts w:eastAsia="Calibri"/>
          <w:kern w:val="2"/>
          <w:szCs w:val="24"/>
          <w:lang w:val="es-HN"/>
          <w14:ligatures w14:val="standardContextual"/>
        </w:rPr>
        <w:t>the</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public</w:t>
      </w:r>
      <w:proofErr w:type="spellEnd"/>
      <w:r w:rsidRPr="000B4023">
        <w:rPr>
          <w:rFonts w:eastAsia="Calibri"/>
          <w:kern w:val="2"/>
          <w:szCs w:val="24"/>
          <w:lang w:val="es-HN"/>
          <w14:ligatures w14:val="standardContextual"/>
        </w:rPr>
        <w:t xml:space="preserve"> and </w:t>
      </w:r>
      <w:proofErr w:type="spellStart"/>
      <w:r w:rsidRPr="000B4023">
        <w:rPr>
          <w:rFonts w:eastAsia="Calibri"/>
          <w:kern w:val="2"/>
          <w:szCs w:val="24"/>
          <w:lang w:val="es-HN"/>
          <w14:ligatures w14:val="standardContextual"/>
        </w:rPr>
        <w:t>private</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sectors</w:t>
      </w:r>
      <w:proofErr w:type="spellEnd"/>
      <w:r w:rsidRPr="000B4023">
        <w:rPr>
          <w:rFonts w:eastAsia="Calibri"/>
          <w:kern w:val="2"/>
          <w:szCs w:val="24"/>
          <w:lang w:val="es-HN"/>
          <w14:ligatures w14:val="standardContextual"/>
        </w:rPr>
        <w:t>.</w:t>
      </w:r>
    </w:p>
    <w:p w14:paraId="4232067F" w14:textId="77777777" w:rsidR="002022D5" w:rsidRPr="000B4023" w:rsidRDefault="002022D5" w:rsidP="000B4023">
      <w:pPr>
        <w:widowControl/>
        <w:tabs>
          <w:tab w:val="left" w:pos="1260"/>
        </w:tabs>
        <w:autoSpaceDE/>
        <w:autoSpaceDN/>
        <w:spacing w:line="240" w:lineRule="auto"/>
        <w:ind w:firstLine="0"/>
        <w:contextualSpacing/>
        <w:rPr>
          <w:rFonts w:eastAsia="Calibri"/>
          <w:kern w:val="2"/>
          <w:szCs w:val="24"/>
          <w:lang w:val="es-HN"/>
          <w14:ligatures w14:val="standardContextual"/>
        </w:rPr>
      </w:pPr>
    </w:p>
    <w:p w14:paraId="4502F893" w14:textId="075A63D7" w:rsidR="00F150B9" w:rsidRPr="000B4023" w:rsidRDefault="00AB17A3" w:rsidP="000B4023">
      <w:pPr>
        <w:widowControl/>
        <w:tabs>
          <w:tab w:val="left" w:pos="1260"/>
        </w:tabs>
        <w:autoSpaceDE/>
        <w:autoSpaceDN/>
        <w:spacing w:line="240" w:lineRule="auto"/>
        <w:ind w:firstLine="0"/>
        <w:contextualSpacing/>
        <w:rPr>
          <w:rFonts w:eastAsia="Calibri"/>
          <w:kern w:val="2"/>
          <w:szCs w:val="24"/>
          <w:lang w:val="es-HN"/>
          <w14:ligatures w14:val="standardContextual"/>
        </w:rPr>
      </w:pPr>
      <w:r w:rsidRPr="000B4023">
        <w:rPr>
          <w:rFonts w:eastAsia="Calibri"/>
          <w:kern w:val="2"/>
          <w:szCs w:val="24"/>
          <w:lang w:val="es-HN"/>
          <w14:ligatures w14:val="standardContextual"/>
        </w:rPr>
        <w:t xml:space="preserve">The </w:t>
      </w:r>
      <w:proofErr w:type="spellStart"/>
      <w:r w:rsidRPr="000B4023">
        <w:rPr>
          <w:rFonts w:eastAsia="Calibri"/>
          <w:kern w:val="2"/>
          <w:szCs w:val="24"/>
          <w:lang w:val="es-HN"/>
          <w14:ligatures w14:val="standardContextual"/>
        </w:rPr>
        <w:t>results</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obtained</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demonstrate</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that</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the</w:t>
      </w:r>
      <w:proofErr w:type="spellEnd"/>
      <w:r w:rsidRPr="000B4023">
        <w:rPr>
          <w:rFonts w:eastAsia="Calibri"/>
          <w:kern w:val="2"/>
          <w:szCs w:val="24"/>
          <w:lang w:val="es-HN"/>
          <w14:ligatures w14:val="standardContextual"/>
        </w:rPr>
        <w:t xml:space="preserve"> MDGPAC </w:t>
      </w:r>
      <w:proofErr w:type="spellStart"/>
      <w:r w:rsidRPr="000B4023">
        <w:rPr>
          <w:rFonts w:eastAsia="Calibri"/>
          <w:kern w:val="2"/>
          <w:szCs w:val="24"/>
          <w:lang w:val="es-HN"/>
          <w14:ligatures w14:val="standardContextual"/>
        </w:rPr>
        <w:t>program</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design</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comprehensively</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addresses</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the</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challenges</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of</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contemporary</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higher</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education</w:t>
      </w:r>
      <w:proofErr w:type="spellEnd"/>
      <w:r w:rsidRPr="000B4023">
        <w:rPr>
          <w:rFonts w:eastAsia="Calibri"/>
          <w:kern w:val="2"/>
          <w:szCs w:val="24"/>
          <w:lang w:val="es-HN"/>
          <w14:ligatures w14:val="standardContextual"/>
        </w:rPr>
        <w:t xml:space="preserve"> and </w:t>
      </w:r>
      <w:proofErr w:type="spellStart"/>
      <w:r w:rsidRPr="000B4023">
        <w:rPr>
          <w:rFonts w:eastAsia="Calibri"/>
          <w:kern w:val="2"/>
          <w:szCs w:val="24"/>
          <w:lang w:val="es-HN"/>
          <w14:ligatures w14:val="standardContextual"/>
        </w:rPr>
        <w:t>conclude</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that</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the</w:t>
      </w:r>
      <w:proofErr w:type="spellEnd"/>
      <w:r w:rsidRPr="000B4023">
        <w:rPr>
          <w:rFonts w:eastAsia="Calibri"/>
          <w:kern w:val="2"/>
          <w:szCs w:val="24"/>
          <w:lang w:val="es-HN"/>
          <w14:ligatures w14:val="standardContextual"/>
        </w:rPr>
        <w:t xml:space="preserve"> MDGPAC </w:t>
      </w:r>
      <w:proofErr w:type="spellStart"/>
      <w:r w:rsidRPr="000B4023">
        <w:rPr>
          <w:rFonts w:eastAsia="Calibri"/>
          <w:kern w:val="2"/>
          <w:szCs w:val="24"/>
          <w:lang w:val="es-HN"/>
          <w14:ligatures w14:val="standardContextual"/>
        </w:rPr>
        <w:t>aligns</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with</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the</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strategic</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plans</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of</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the</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Autonomous</w:t>
      </w:r>
      <w:proofErr w:type="spellEnd"/>
      <w:r w:rsidRPr="000B4023">
        <w:rPr>
          <w:rFonts w:eastAsia="Calibri"/>
          <w:kern w:val="2"/>
          <w:szCs w:val="24"/>
          <w:lang w:val="es-HN"/>
          <w14:ligatures w14:val="standardContextual"/>
        </w:rPr>
        <w:t xml:space="preserve"> University of Querétaro (UAQ) and </w:t>
      </w:r>
      <w:proofErr w:type="spellStart"/>
      <w:r w:rsidRPr="000B4023">
        <w:rPr>
          <w:rFonts w:eastAsia="Calibri"/>
          <w:kern w:val="2"/>
          <w:szCs w:val="24"/>
          <w:lang w:val="es-HN"/>
          <w14:ligatures w14:val="standardContextual"/>
        </w:rPr>
        <w:t>with</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national</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higher</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education</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policies</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strengthening</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internationalization</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inter-institutional</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cooperation</w:t>
      </w:r>
      <w:proofErr w:type="spellEnd"/>
      <w:r w:rsidRPr="000B4023">
        <w:rPr>
          <w:rFonts w:eastAsia="Calibri"/>
          <w:kern w:val="2"/>
          <w:szCs w:val="24"/>
          <w:lang w:val="es-HN"/>
          <w14:ligatures w14:val="standardContextual"/>
        </w:rPr>
        <w:t xml:space="preserve">, and </w:t>
      </w:r>
      <w:proofErr w:type="spellStart"/>
      <w:r w:rsidRPr="000B4023">
        <w:rPr>
          <w:rFonts w:eastAsia="Calibri"/>
          <w:kern w:val="2"/>
          <w:szCs w:val="24"/>
          <w:lang w:val="es-HN"/>
          <w14:ligatures w14:val="standardContextual"/>
        </w:rPr>
        <w:t>academic</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mobility</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This</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work</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proposes</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an</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educational</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model</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that</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articulates</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theoretical</w:t>
      </w:r>
      <w:proofErr w:type="spellEnd"/>
      <w:r w:rsidRPr="000B4023">
        <w:rPr>
          <w:rFonts w:eastAsia="Calibri"/>
          <w:kern w:val="2"/>
          <w:szCs w:val="24"/>
          <w:lang w:val="es-HN"/>
          <w14:ligatures w14:val="standardContextual"/>
        </w:rPr>
        <w:t xml:space="preserve"> and </w:t>
      </w:r>
      <w:proofErr w:type="spellStart"/>
      <w:r w:rsidRPr="000B4023">
        <w:rPr>
          <w:rFonts w:eastAsia="Calibri"/>
          <w:kern w:val="2"/>
          <w:szCs w:val="24"/>
          <w:lang w:val="es-HN"/>
          <w14:ligatures w14:val="standardContextual"/>
        </w:rPr>
        <w:t>practical</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knowledge</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aimed</w:t>
      </w:r>
      <w:proofErr w:type="spellEnd"/>
      <w:r w:rsidRPr="000B4023">
        <w:rPr>
          <w:rFonts w:eastAsia="Calibri"/>
          <w:kern w:val="2"/>
          <w:szCs w:val="24"/>
          <w:lang w:val="es-HN"/>
          <w14:ligatures w14:val="standardContextual"/>
        </w:rPr>
        <w:t xml:space="preserve"> at training </w:t>
      </w:r>
      <w:proofErr w:type="spellStart"/>
      <w:r w:rsidRPr="000B4023">
        <w:rPr>
          <w:rFonts w:eastAsia="Calibri"/>
          <w:kern w:val="2"/>
          <w:szCs w:val="24"/>
          <w:lang w:val="es-HN"/>
          <w14:ligatures w14:val="standardContextual"/>
        </w:rPr>
        <w:t>professionals</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capable</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of</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responding</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to</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the</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contemporary</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challenges</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of</w:t>
      </w:r>
      <w:proofErr w:type="spellEnd"/>
      <w:r w:rsidRPr="000B4023">
        <w:rPr>
          <w:rFonts w:eastAsia="Calibri"/>
          <w:kern w:val="2"/>
          <w:szCs w:val="24"/>
          <w:lang w:val="es-HN"/>
          <w14:ligatures w14:val="standardContextual"/>
        </w:rPr>
        <w:t xml:space="preserve"> </w:t>
      </w:r>
      <w:proofErr w:type="spellStart"/>
      <w:r w:rsidRPr="000B4023">
        <w:rPr>
          <w:rFonts w:eastAsia="Calibri"/>
          <w:kern w:val="2"/>
          <w:szCs w:val="24"/>
          <w:lang w:val="es-HN"/>
          <w14:ligatures w14:val="standardContextual"/>
        </w:rPr>
        <w:t>the</w:t>
      </w:r>
      <w:proofErr w:type="spellEnd"/>
      <w:r w:rsidRPr="000B4023">
        <w:rPr>
          <w:rFonts w:eastAsia="Calibri"/>
          <w:kern w:val="2"/>
          <w:szCs w:val="24"/>
          <w:lang w:val="es-HN"/>
          <w14:ligatures w14:val="standardContextual"/>
        </w:rPr>
        <w:t xml:space="preserve"> cultural sector </w:t>
      </w:r>
      <w:proofErr w:type="spellStart"/>
      <w:r w:rsidRPr="000B4023">
        <w:rPr>
          <w:rFonts w:eastAsia="Calibri"/>
          <w:kern w:val="2"/>
          <w:szCs w:val="24"/>
          <w:lang w:val="es-HN"/>
          <w14:ligatures w14:val="standardContextual"/>
        </w:rPr>
        <w:t>from</w:t>
      </w:r>
      <w:proofErr w:type="spellEnd"/>
      <w:r w:rsidRPr="000B4023">
        <w:rPr>
          <w:rFonts w:eastAsia="Calibri"/>
          <w:kern w:val="2"/>
          <w:szCs w:val="24"/>
          <w:lang w:val="es-HN"/>
          <w14:ligatures w14:val="standardContextual"/>
        </w:rPr>
        <w:t xml:space="preserve"> a critical, inclusive and transformative perspective.</w:t>
      </w:r>
    </w:p>
    <w:p w14:paraId="02F524D9" w14:textId="77777777" w:rsidR="00AB17A3" w:rsidRPr="000B4023" w:rsidRDefault="00AB17A3" w:rsidP="000B4023">
      <w:pPr>
        <w:widowControl/>
        <w:tabs>
          <w:tab w:val="left" w:pos="1260"/>
        </w:tabs>
        <w:autoSpaceDE/>
        <w:autoSpaceDN/>
        <w:spacing w:line="240" w:lineRule="auto"/>
        <w:ind w:firstLine="0"/>
        <w:contextualSpacing/>
        <w:rPr>
          <w:rFonts w:eastAsia="Calibri"/>
          <w:kern w:val="2"/>
          <w:szCs w:val="24"/>
          <w:lang w:val="es-HN"/>
          <w14:ligatures w14:val="standardContextual"/>
        </w:rPr>
      </w:pPr>
    </w:p>
    <w:p w14:paraId="3E6E8D36" w14:textId="1E06E739" w:rsidR="00F150B9" w:rsidRPr="000B4023" w:rsidRDefault="00F150B9" w:rsidP="000B4023">
      <w:pPr>
        <w:widowControl/>
        <w:tabs>
          <w:tab w:val="left" w:pos="1260"/>
        </w:tabs>
        <w:autoSpaceDE/>
        <w:autoSpaceDN/>
        <w:spacing w:line="240" w:lineRule="auto"/>
        <w:ind w:firstLine="0"/>
        <w:contextualSpacing/>
        <w:rPr>
          <w:rFonts w:eastAsia="Calibri"/>
          <w:kern w:val="2"/>
          <w:szCs w:val="24"/>
          <w:lang w:val="es-HN"/>
          <w14:ligatures w14:val="standardContextual"/>
        </w:rPr>
      </w:pPr>
      <w:r w:rsidRPr="000B4023">
        <w:rPr>
          <w:rFonts w:eastAsia="Calibri"/>
          <w:b/>
          <w:bCs/>
          <w:kern w:val="2"/>
          <w:szCs w:val="24"/>
          <w:lang w:val="es-HN"/>
          <w14:ligatures w14:val="standardContextual"/>
        </w:rPr>
        <w:t>Keywords:</w:t>
      </w:r>
      <w:r w:rsidRPr="000B4023">
        <w:rPr>
          <w:rFonts w:eastAsia="Calibri"/>
          <w:kern w:val="2"/>
          <w:szCs w:val="24"/>
          <w:lang w:val="es-HN"/>
          <w14:ligatures w14:val="standardContextual"/>
        </w:rPr>
        <w:t xml:space="preserve"> educational innovation, project management, online learning.</w:t>
      </w:r>
    </w:p>
    <w:p w14:paraId="71443E7D" w14:textId="77777777" w:rsidR="00956D7D" w:rsidRPr="000B4023" w:rsidRDefault="00956D7D" w:rsidP="000B4023">
      <w:pPr>
        <w:widowControl/>
        <w:tabs>
          <w:tab w:val="left" w:pos="1260"/>
        </w:tabs>
        <w:autoSpaceDE/>
        <w:autoSpaceDN/>
        <w:spacing w:line="240" w:lineRule="auto"/>
        <w:ind w:firstLine="0"/>
        <w:contextualSpacing/>
        <w:rPr>
          <w:rFonts w:eastAsia="Calibri"/>
          <w:kern w:val="2"/>
          <w:szCs w:val="24"/>
          <w:lang w:val="es-HN"/>
          <w14:ligatures w14:val="standardContextual"/>
        </w:rPr>
      </w:pPr>
    </w:p>
    <w:p w14:paraId="621E30AD" w14:textId="77777777" w:rsidR="00956D7D" w:rsidRPr="000B4023" w:rsidRDefault="00956D7D" w:rsidP="000B4023">
      <w:pPr>
        <w:widowControl/>
        <w:tabs>
          <w:tab w:val="left" w:pos="1260"/>
        </w:tabs>
        <w:autoSpaceDE/>
        <w:autoSpaceDN/>
        <w:spacing w:line="240" w:lineRule="auto"/>
        <w:ind w:firstLine="0"/>
        <w:rPr>
          <w:rFonts w:eastAsia="Calibri"/>
          <w:b/>
          <w:bCs/>
          <w:kern w:val="2"/>
          <w:szCs w:val="24"/>
          <w:lang w:val="es-HN"/>
          <w14:ligatures w14:val="standardContextual"/>
        </w:rPr>
      </w:pPr>
    </w:p>
    <w:p w14:paraId="046EC14C" w14:textId="22308444" w:rsidR="00D24600" w:rsidRPr="000B4023" w:rsidRDefault="00956D7D" w:rsidP="000B4023">
      <w:pPr>
        <w:widowControl/>
        <w:tabs>
          <w:tab w:val="left" w:pos="1260"/>
        </w:tabs>
        <w:autoSpaceDE/>
        <w:autoSpaceDN/>
        <w:spacing w:line="240" w:lineRule="auto"/>
        <w:ind w:firstLine="0"/>
        <w:contextualSpacing/>
        <w:jc w:val="center"/>
        <w:rPr>
          <w:rFonts w:eastAsia="Calibri"/>
          <w:b/>
          <w:bCs/>
          <w:kern w:val="2"/>
          <w:szCs w:val="24"/>
          <w:lang w:val="es-HN"/>
          <w14:ligatures w14:val="standardContextual"/>
        </w:rPr>
      </w:pPr>
      <w:r w:rsidRPr="000B4023">
        <w:rPr>
          <w:rFonts w:eastAsia="Calibri"/>
          <w:b/>
          <w:bCs/>
          <w:kern w:val="2"/>
          <w:szCs w:val="24"/>
          <w:lang w:val="es-HN"/>
          <w14:ligatures w14:val="standardContextual"/>
        </w:rPr>
        <w:t>Introducción</w:t>
      </w:r>
    </w:p>
    <w:p w14:paraId="504BE430" w14:textId="77777777" w:rsidR="00956D7D" w:rsidRPr="000B4023" w:rsidRDefault="00956D7D" w:rsidP="000B4023">
      <w:pPr>
        <w:widowControl/>
        <w:tabs>
          <w:tab w:val="left" w:pos="1260"/>
        </w:tabs>
        <w:autoSpaceDE/>
        <w:autoSpaceDN/>
        <w:spacing w:line="240" w:lineRule="auto"/>
        <w:ind w:firstLine="0"/>
        <w:contextualSpacing/>
        <w:jc w:val="left"/>
        <w:rPr>
          <w:rFonts w:eastAsia="Calibri"/>
          <w:b/>
          <w:bCs/>
          <w:kern w:val="2"/>
          <w:szCs w:val="24"/>
          <w:lang w:val="es-HN"/>
          <w14:ligatures w14:val="standardContextual"/>
        </w:rPr>
      </w:pPr>
    </w:p>
    <w:p w14:paraId="274A3A61" w14:textId="77777777" w:rsidR="007030E4" w:rsidRPr="000B4023" w:rsidRDefault="007030E4" w:rsidP="000B4023">
      <w:pPr>
        <w:widowControl/>
        <w:tabs>
          <w:tab w:val="left" w:pos="1260"/>
        </w:tabs>
        <w:autoSpaceDE/>
        <w:autoSpaceDN/>
        <w:spacing w:line="240" w:lineRule="auto"/>
        <w:ind w:firstLine="0"/>
        <w:contextualSpacing/>
        <w:jc w:val="left"/>
        <w:rPr>
          <w:rFonts w:eastAsia="Calibri"/>
          <w:b/>
          <w:bCs/>
          <w:kern w:val="2"/>
          <w:szCs w:val="24"/>
          <w:lang w:val="es-HN"/>
          <w14:ligatures w14:val="standardContextual"/>
        </w:rPr>
      </w:pPr>
    </w:p>
    <w:p w14:paraId="7D9DC5DD" w14:textId="0AFF18FC" w:rsidR="00956D7D" w:rsidRDefault="00956D7D" w:rsidP="002022D5">
      <w:pPr>
        <w:spacing w:line="240" w:lineRule="auto"/>
        <w:ind w:firstLine="0"/>
        <w:rPr>
          <w:rFonts w:eastAsia="Calibri"/>
          <w:szCs w:val="24"/>
          <w:lang w:val="es-HN" w:eastAsia="es-HN"/>
        </w:rPr>
      </w:pPr>
      <w:r w:rsidRPr="000B4023">
        <w:rPr>
          <w:rFonts w:eastAsia="Calibri"/>
          <w:szCs w:val="24"/>
          <w:lang w:val="es-HN" w:eastAsia="es-HN"/>
        </w:rPr>
        <w:t xml:space="preserve">Desde su creación en 2016, la Maestría en Dirección y Gestión de Proyectos Artísticos y Culturales de la Universidad Autónoma de Querétaro (UAQ) ha respondido a </w:t>
      </w:r>
      <w:r w:rsidR="005305BB" w:rsidRPr="000B4023">
        <w:rPr>
          <w:rFonts w:eastAsia="Calibri"/>
          <w:szCs w:val="24"/>
          <w:lang w:val="es-HN" w:eastAsia="es-HN"/>
        </w:rPr>
        <w:t>una</w:t>
      </w:r>
      <w:r w:rsidRPr="000B4023">
        <w:rPr>
          <w:rFonts w:eastAsia="Calibri"/>
          <w:szCs w:val="24"/>
          <w:lang w:val="es-HN" w:eastAsia="es-HN"/>
        </w:rPr>
        <w:t xml:space="preserve"> </w:t>
      </w:r>
      <w:r w:rsidR="005305BB" w:rsidRPr="000B4023">
        <w:rPr>
          <w:rFonts w:eastAsia="Calibri"/>
          <w:szCs w:val="24"/>
          <w:lang w:val="es-HN" w:eastAsia="es-HN"/>
        </w:rPr>
        <w:t xml:space="preserve">demanda </w:t>
      </w:r>
      <w:r w:rsidRPr="000B4023">
        <w:rPr>
          <w:rFonts w:eastAsia="Calibri"/>
          <w:szCs w:val="24"/>
          <w:lang w:val="es-HN" w:eastAsia="es-HN"/>
        </w:rPr>
        <w:t xml:space="preserve">creciente de formación especializada en el ámbito cultural. A lo largo de cuatro generaciones, el programa ha </w:t>
      </w:r>
      <w:r w:rsidR="005305BB" w:rsidRPr="000B4023">
        <w:rPr>
          <w:rFonts w:eastAsia="Calibri"/>
          <w:szCs w:val="24"/>
          <w:lang w:val="es-HN" w:eastAsia="es-HN"/>
        </w:rPr>
        <w:t>consolidado</w:t>
      </w:r>
      <w:r w:rsidRPr="000B4023">
        <w:rPr>
          <w:rFonts w:eastAsia="Calibri"/>
          <w:szCs w:val="24"/>
          <w:lang w:val="es-HN" w:eastAsia="es-HN"/>
        </w:rPr>
        <w:t xml:space="preserve"> su </w:t>
      </w:r>
      <w:r w:rsidR="005305BB" w:rsidRPr="000B4023">
        <w:rPr>
          <w:rFonts w:eastAsia="Calibri"/>
          <w:szCs w:val="24"/>
          <w:lang w:val="es-HN" w:eastAsia="es-HN"/>
        </w:rPr>
        <w:t xml:space="preserve">presencia tanto a nivel </w:t>
      </w:r>
      <w:r w:rsidRPr="000B4023">
        <w:rPr>
          <w:rFonts w:eastAsia="Calibri"/>
          <w:szCs w:val="24"/>
          <w:lang w:val="es-HN" w:eastAsia="es-HN"/>
        </w:rPr>
        <w:t>nacional</w:t>
      </w:r>
      <w:r w:rsidR="005305BB" w:rsidRPr="000B4023">
        <w:rPr>
          <w:rFonts w:eastAsia="Calibri"/>
          <w:szCs w:val="24"/>
          <w:lang w:val="es-HN" w:eastAsia="es-HN"/>
        </w:rPr>
        <w:t xml:space="preserve"> como internacional. Ha dado cabida a </w:t>
      </w:r>
      <w:r w:rsidRPr="000B4023">
        <w:rPr>
          <w:rFonts w:eastAsia="Calibri"/>
          <w:szCs w:val="24"/>
          <w:lang w:val="es-HN" w:eastAsia="es-HN"/>
        </w:rPr>
        <w:t xml:space="preserve">aspirantes </w:t>
      </w:r>
      <w:r w:rsidR="005305BB" w:rsidRPr="000B4023">
        <w:rPr>
          <w:rFonts w:eastAsia="Calibri"/>
          <w:szCs w:val="24"/>
          <w:lang w:val="es-HN" w:eastAsia="es-HN"/>
        </w:rPr>
        <w:t xml:space="preserve">de diversos estados de México y </w:t>
      </w:r>
      <w:r w:rsidRPr="000B4023">
        <w:rPr>
          <w:rFonts w:eastAsia="Calibri"/>
          <w:szCs w:val="24"/>
          <w:lang w:val="es-HN" w:eastAsia="es-HN"/>
        </w:rPr>
        <w:t>países de Latinoamérica.</w:t>
      </w:r>
    </w:p>
    <w:p w14:paraId="0C2A0070" w14:textId="77777777" w:rsidR="002022D5" w:rsidRPr="000B4023" w:rsidRDefault="002022D5" w:rsidP="002022D5">
      <w:pPr>
        <w:spacing w:line="240" w:lineRule="auto"/>
        <w:ind w:firstLine="0"/>
        <w:rPr>
          <w:rFonts w:eastAsia="Calibri"/>
          <w:szCs w:val="24"/>
          <w:lang w:val="es-HN" w:eastAsia="es-HN"/>
        </w:rPr>
      </w:pPr>
    </w:p>
    <w:p w14:paraId="676919D1" w14:textId="216C0E0D" w:rsidR="00956D7D" w:rsidRDefault="00AC34DA" w:rsidP="002022D5">
      <w:pPr>
        <w:spacing w:line="240" w:lineRule="auto"/>
        <w:ind w:firstLine="0"/>
        <w:rPr>
          <w:szCs w:val="24"/>
          <w:lang w:val="es-HN" w:eastAsia="es-HN"/>
        </w:rPr>
      </w:pPr>
      <w:r w:rsidRPr="000B4023">
        <w:rPr>
          <w:szCs w:val="24"/>
          <w:lang w:val="es-HN" w:eastAsia="es-HN"/>
        </w:rPr>
        <w:t>L</w:t>
      </w:r>
      <w:r w:rsidR="002537CB" w:rsidRPr="000B4023">
        <w:rPr>
          <w:szCs w:val="24"/>
          <w:lang w:val="es-HN" w:eastAsia="es-HN"/>
        </w:rPr>
        <w:t>a importancia de la educación no escolarizada</w:t>
      </w:r>
      <w:r w:rsidRPr="000B4023">
        <w:rPr>
          <w:szCs w:val="24"/>
          <w:lang w:val="es-HN" w:eastAsia="es-HN"/>
        </w:rPr>
        <w:t xml:space="preserve"> conviene tomarla como referencia en</w:t>
      </w:r>
      <w:r w:rsidR="002537CB" w:rsidRPr="000B4023">
        <w:rPr>
          <w:szCs w:val="24"/>
          <w:lang w:val="es-HN" w:eastAsia="es-HN"/>
        </w:rPr>
        <w:t xml:space="preserve"> el antes y después de la pandemia de COVID-19</w:t>
      </w:r>
      <w:r w:rsidRPr="000B4023">
        <w:rPr>
          <w:szCs w:val="24"/>
          <w:lang w:val="es-HN" w:eastAsia="es-HN"/>
        </w:rPr>
        <w:t>. Este acontecimiento generó un punto de inflexión en los modelos educativos creándose la necesidad de integrar tecnologías de la información y comunicación (TIC) en los procesos formativos.</w:t>
      </w:r>
    </w:p>
    <w:p w14:paraId="637EB0B0" w14:textId="77777777" w:rsidR="002022D5" w:rsidRPr="000B4023" w:rsidRDefault="002022D5" w:rsidP="002022D5">
      <w:pPr>
        <w:spacing w:line="240" w:lineRule="auto"/>
        <w:ind w:firstLine="0"/>
        <w:rPr>
          <w:szCs w:val="24"/>
          <w:lang w:val="es-HN" w:eastAsia="es-HN"/>
        </w:rPr>
      </w:pPr>
    </w:p>
    <w:p w14:paraId="7AAAF8B0" w14:textId="7D470C4A" w:rsidR="00956D7D" w:rsidRDefault="00956D7D" w:rsidP="002022D5">
      <w:pPr>
        <w:spacing w:line="240" w:lineRule="auto"/>
        <w:ind w:firstLine="0"/>
        <w:rPr>
          <w:szCs w:val="24"/>
          <w:lang w:val="es-HN" w:eastAsia="es-HN"/>
        </w:rPr>
      </w:pPr>
      <w:r w:rsidRPr="000B4023">
        <w:rPr>
          <w:szCs w:val="24"/>
          <w:lang w:val="es-HN" w:eastAsia="es-HN"/>
        </w:rPr>
        <w:t>Cuando se declaró oficialmente la</w:t>
      </w:r>
      <w:r w:rsidR="0029635D" w:rsidRPr="000B4023">
        <w:rPr>
          <w:szCs w:val="24"/>
          <w:lang w:val="es-HN" w:eastAsia="es-HN"/>
        </w:rPr>
        <w:t xml:space="preserve"> contingencia sanitaria</w:t>
      </w:r>
      <w:r w:rsidRPr="000B4023">
        <w:rPr>
          <w:szCs w:val="24"/>
          <w:lang w:val="es-HN" w:eastAsia="es-HN"/>
        </w:rPr>
        <w:t>, los diferentes sistemas educativos a nivel mundial colapsaron debido a que</w:t>
      </w:r>
      <w:r w:rsidR="00F150B9" w:rsidRPr="000B4023">
        <w:rPr>
          <w:szCs w:val="24"/>
          <w:lang w:val="es-HN" w:eastAsia="es-HN"/>
        </w:rPr>
        <w:t>, en su mayoría, no existía</w:t>
      </w:r>
      <w:r w:rsidRPr="000B4023">
        <w:rPr>
          <w:szCs w:val="24"/>
          <w:lang w:val="es-HN" w:eastAsia="es-HN"/>
        </w:rPr>
        <w:t xml:space="preserve"> la cultura digital en los procesos de enseñanza-aprendizaje. Esto </w:t>
      </w:r>
      <w:r w:rsidR="00F150B9" w:rsidRPr="000B4023">
        <w:rPr>
          <w:szCs w:val="24"/>
          <w:lang w:val="es-HN" w:eastAsia="es-HN"/>
        </w:rPr>
        <w:t>obligó a adaptar nuevas formas de comunicación debido al distanciamiento social y a la movilidad exigida por</w:t>
      </w:r>
      <w:r w:rsidR="002537CB" w:rsidRPr="000B4023">
        <w:rPr>
          <w:szCs w:val="24"/>
          <w:lang w:val="es-HN" w:eastAsia="es-HN"/>
        </w:rPr>
        <w:t xml:space="preserve"> la emergencia sanitaria</w:t>
      </w:r>
      <w:r w:rsidRPr="000B4023">
        <w:rPr>
          <w:szCs w:val="24"/>
          <w:lang w:val="es-HN" w:eastAsia="es-HN"/>
        </w:rPr>
        <w:t>. Debido al cierre de escuelas y universidades</w:t>
      </w:r>
      <w:r w:rsidR="002537CB" w:rsidRPr="000B4023">
        <w:rPr>
          <w:szCs w:val="24"/>
          <w:lang w:val="es-HN" w:eastAsia="es-HN"/>
        </w:rPr>
        <w:t>, se realizó, de manera emergente, la adopción acelerada de plataformas y herramientas digitales para la educación a distancia, proporcionando así clases virtuales a través de videollamadas y acceso a contenidos,</w:t>
      </w:r>
      <w:r w:rsidRPr="000B4023">
        <w:rPr>
          <w:szCs w:val="24"/>
          <w:lang w:val="es-HN" w:eastAsia="es-HN"/>
        </w:rPr>
        <w:t xml:space="preserve"> lo que obligó al estudiantado y profesorado a desarrollar habilidades digitales que, en muchos de los casos, generaron grandes retos en su momento. </w:t>
      </w:r>
    </w:p>
    <w:p w14:paraId="43C6AC41" w14:textId="77777777" w:rsidR="002022D5" w:rsidRDefault="002022D5" w:rsidP="002022D5">
      <w:pPr>
        <w:spacing w:line="240" w:lineRule="auto"/>
        <w:ind w:firstLine="0"/>
        <w:rPr>
          <w:szCs w:val="24"/>
          <w:lang w:val="es-HN" w:eastAsia="es-HN"/>
        </w:rPr>
      </w:pPr>
    </w:p>
    <w:p w14:paraId="61623558" w14:textId="26709193" w:rsidR="00956D7D" w:rsidRPr="000B4023" w:rsidRDefault="00956D7D" w:rsidP="002022D5">
      <w:pPr>
        <w:spacing w:line="240" w:lineRule="auto"/>
        <w:ind w:firstLine="0"/>
        <w:rPr>
          <w:szCs w:val="24"/>
          <w:lang w:val="es-HN" w:eastAsia="es-HN"/>
        </w:rPr>
      </w:pPr>
      <w:r w:rsidRPr="000B4023">
        <w:rPr>
          <w:szCs w:val="24"/>
          <w:lang w:val="es-HN" w:eastAsia="es-HN"/>
        </w:rPr>
        <w:t xml:space="preserve">La situación vivida </w:t>
      </w:r>
      <w:r w:rsidR="0029635D" w:rsidRPr="000B4023">
        <w:rPr>
          <w:szCs w:val="24"/>
          <w:lang w:val="es-HN" w:eastAsia="es-HN"/>
        </w:rPr>
        <w:t xml:space="preserve">durante este periodo </w:t>
      </w:r>
      <w:r w:rsidR="002537CB" w:rsidRPr="000B4023">
        <w:rPr>
          <w:szCs w:val="24"/>
          <w:lang w:val="es-HN" w:eastAsia="es-HN"/>
        </w:rPr>
        <w:t xml:space="preserve">llevó al </w:t>
      </w:r>
      <w:r w:rsidR="0029635D" w:rsidRPr="000B4023">
        <w:rPr>
          <w:szCs w:val="24"/>
          <w:lang w:val="es-HN" w:eastAsia="es-HN"/>
        </w:rPr>
        <w:t>ámbito educativo</w:t>
      </w:r>
      <w:r w:rsidR="002537CB" w:rsidRPr="000B4023">
        <w:rPr>
          <w:szCs w:val="24"/>
          <w:lang w:val="es-HN" w:eastAsia="es-HN"/>
        </w:rPr>
        <w:t xml:space="preserve"> a replantear las formas y estrategias de enseñanza, así como la manera de interactuar entre la comunidad docente y la estudiantil,</w:t>
      </w:r>
      <w:r w:rsidRPr="000B4023">
        <w:rPr>
          <w:szCs w:val="24"/>
          <w:lang w:val="es-HN" w:eastAsia="es-HN"/>
        </w:rPr>
        <w:t xml:space="preserve"> </w:t>
      </w:r>
      <w:r w:rsidR="00F150B9" w:rsidRPr="000B4023">
        <w:rPr>
          <w:szCs w:val="24"/>
          <w:lang w:val="es-HN" w:eastAsia="es-HN"/>
        </w:rPr>
        <w:t>tanto dentro como</w:t>
      </w:r>
      <w:r w:rsidRPr="000B4023">
        <w:rPr>
          <w:szCs w:val="24"/>
          <w:lang w:val="es-HN" w:eastAsia="es-HN"/>
        </w:rPr>
        <w:t xml:space="preserve"> fuera del aula. Al estar en confinamiento, la forma de interactuar entre las personas se debilitó, lo que modificó la forma de percibir un aula y tomar en cuenta a la comunidad docente y estudiantil dentro del proceso educativo (enseñanza-aprendizaje) como parte del desarrollo de la educación. </w:t>
      </w:r>
    </w:p>
    <w:p w14:paraId="491C9E1D" w14:textId="77777777" w:rsidR="002022D5" w:rsidRDefault="002022D5" w:rsidP="002022D5">
      <w:pPr>
        <w:spacing w:line="240" w:lineRule="auto"/>
        <w:ind w:firstLine="0"/>
        <w:rPr>
          <w:kern w:val="2"/>
          <w:szCs w:val="24"/>
          <w:lang w:val="es-HN" w:eastAsia="es-HN"/>
          <w14:ligatures w14:val="standardContextual"/>
        </w:rPr>
      </w:pPr>
    </w:p>
    <w:p w14:paraId="69123EF7" w14:textId="77777777" w:rsidR="002022D5" w:rsidRDefault="002022D5" w:rsidP="002022D5">
      <w:pPr>
        <w:spacing w:line="240" w:lineRule="auto"/>
        <w:ind w:firstLine="0"/>
        <w:rPr>
          <w:kern w:val="2"/>
          <w:szCs w:val="24"/>
          <w:lang w:val="es-HN" w:eastAsia="es-HN"/>
          <w14:ligatures w14:val="standardContextual"/>
        </w:rPr>
      </w:pPr>
    </w:p>
    <w:p w14:paraId="203A1AC5" w14:textId="77777777" w:rsidR="002022D5" w:rsidRDefault="002022D5" w:rsidP="002022D5">
      <w:pPr>
        <w:spacing w:line="240" w:lineRule="auto"/>
        <w:ind w:firstLine="0"/>
        <w:rPr>
          <w:kern w:val="2"/>
          <w:szCs w:val="24"/>
          <w:lang w:val="es-HN" w:eastAsia="es-HN"/>
          <w14:ligatures w14:val="standardContextual"/>
        </w:rPr>
      </w:pPr>
    </w:p>
    <w:p w14:paraId="55E2B9F6" w14:textId="7C067EC4" w:rsidR="00956D7D" w:rsidRDefault="00956D7D" w:rsidP="002022D5">
      <w:pPr>
        <w:spacing w:line="240" w:lineRule="auto"/>
        <w:ind w:firstLine="0"/>
        <w:rPr>
          <w:szCs w:val="24"/>
          <w:lang w:val="es-HN" w:eastAsia="es-HN"/>
        </w:rPr>
      </w:pPr>
      <w:r w:rsidRPr="000B4023">
        <w:rPr>
          <w:szCs w:val="24"/>
          <w:lang w:val="es-HN" w:eastAsia="es-HN"/>
        </w:rPr>
        <w:lastRenderedPageBreak/>
        <w:t xml:space="preserve">Durante esta contingencia, diversos programas educativos disminuyeron notablemente su matrícula </w:t>
      </w:r>
      <w:r w:rsidR="002537CB" w:rsidRPr="000B4023">
        <w:rPr>
          <w:szCs w:val="24"/>
          <w:lang w:val="es-HN" w:eastAsia="es-HN"/>
        </w:rPr>
        <w:t>debido a</w:t>
      </w:r>
      <w:r w:rsidRPr="000B4023">
        <w:rPr>
          <w:szCs w:val="24"/>
          <w:lang w:val="es-HN" w:eastAsia="es-HN"/>
        </w:rPr>
        <w:t xml:space="preserve"> las razones antes mencionadas. Esto ha </w:t>
      </w:r>
      <w:r w:rsidR="002537CB" w:rsidRPr="000B4023">
        <w:rPr>
          <w:szCs w:val="24"/>
          <w:lang w:val="es-HN" w:eastAsia="es-HN"/>
        </w:rPr>
        <w:t>supuesto, en el ámbito educativo,</w:t>
      </w:r>
      <w:r w:rsidRPr="000B4023">
        <w:rPr>
          <w:szCs w:val="24"/>
          <w:lang w:val="es-HN" w:eastAsia="es-HN"/>
        </w:rPr>
        <w:t xml:space="preserve"> una gran oportunidad para ofrecer programas totalmente en línea. </w:t>
      </w:r>
    </w:p>
    <w:p w14:paraId="5D420DEA" w14:textId="77777777" w:rsidR="002022D5" w:rsidRPr="000B4023" w:rsidRDefault="002022D5" w:rsidP="000B4023">
      <w:pPr>
        <w:spacing w:line="240" w:lineRule="auto"/>
        <w:rPr>
          <w:szCs w:val="24"/>
          <w:lang w:val="es-HN" w:eastAsia="es-HN"/>
        </w:rPr>
      </w:pPr>
    </w:p>
    <w:p w14:paraId="37B54A1B" w14:textId="77777777" w:rsidR="00956D7D" w:rsidRDefault="00956D7D" w:rsidP="002022D5">
      <w:pPr>
        <w:spacing w:line="240" w:lineRule="auto"/>
        <w:ind w:firstLine="0"/>
        <w:rPr>
          <w:szCs w:val="24"/>
          <w:lang w:val="es-HN" w:eastAsia="es-HN"/>
        </w:rPr>
      </w:pPr>
      <w:r w:rsidRPr="000B4023">
        <w:rPr>
          <w:szCs w:val="24"/>
          <w:lang w:val="es-HN" w:eastAsia="es-HN"/>
        </w:rPr>
        <w:t>En el año 2022 hubo un acercamiento por parte de algunos y algunas interesadas que residen fuera del estado de Querétaro. Así también ha sucedido con aspirantes que residen en el extranjero, por lo que se considera pertinente abrir el programa con la modalidad no escolarizada tomando en cuenta que se pueden cubrir muchos aspectos que conllevan al cumplimiento de los ejes rectores del Modelo Educativo Universitario (MEU), el cual orienta su misión y visión a seguir integrando las nuevas tecnologías en el proceso enseñanza-aprendizaje, diseñar PE con flexibilidad en horarios y modalidades de estudio, desarrollar habilidades digitales y de aprendizaje autónomo en el estudiantado y alcanzar la internacionalización.</w:t>
      </w:r>
    </w:p>
    <w:p w14:paraId="0967F25F" w14:textId="77777777" w:rsidR="002022D5" w:rsidRPr="000B4023" w:rsidRDefault="002022D5" w:rsidP="002022D5">
      <w:pPr>
        <w:spacing w:line="240" w:lineRule="auto"/>
        <w:ind w:firstLine="0"/>
        <w:rPr>
          <w:szCs w:val="24"/>
          <w:lang w:val="es-HN" w:eastAsia="es-HN"/>
        </w:rPr>
      </w:pPr>
    </w:p>
    <w:p w14:paraId="3B7F9127" w14:textId="36C642EE" w:rsidR="00956D7D" w:rsidRDefault="00956D7D" w:rsidP="002022D5">
      <w:pPr>
        <w:spacing w:line="240" w:lineRule="auto"/>
        <w:ind w:firstLine="0"/>
        <w:rPr>
          <w:rFonts w:eastAsia="Calibri"/>
          <w:szCs w:val="24"/>
          <w:lang w:val="es-HN" w:eastAsia="es-HN"/>
        </w:rPr>
      </w:pPr>
      <w:r w:rsidRPr="000B4023">
        <w:rPr>
          <w:rFonts w:eastAsia="Calibri"/>
          <w:szCs w:val="24"/>
          <w:lang w:val="es-HN" w:eastAsia="es-HN"/>
        </w:rPr>
        <w:t>Ante este panorama, se ha llevado a cabo una reestructuración integral del programa, que incluye un nuevo nombre—Maestría en Desarrollo y Gestión de Proyectos en Arte y Cultura (</w:t>
      </w:r>
      <w:r w:rsidR="00916221" w:rsidRPr="000B4023">
        <w:rPr>
          <w:rFonts w:eastAsia="Calibri"/>
          <w:szCs w:val="24"/>
          <w:lang w:val="es-HN" w:eastAsia="es-HN"/>
        </w:rPr>
        <w:t>MDGPAC</w:t>
      </w:r>
      <w:r w:rsidRPr="000B4023">
        <w:rPr>
          <w:rFonts w:eastAsia="Calibri"/>
          <w:szCs w:val="24"/>
          <w:lang w:val="es-HN" w:eastAsia="es-HN"/>
        </w:rPr>
        <w:t>)—y una actualización curricular orientada a la profesionalización de gestores creativos. El nuevo diseño responde a las necesidades contemporáneas del sector cultural, integrando un enfoque interdisciplinario, humanista y flexible, con una modalidad completamente virtual que permite ampliar el acceso a estudiantes fuera de Querétaro y del país.</w:t>
      </w:r>
    </w:p>
    <w:p w14:paraId="206F1F96" w14:textId="77777777" w:rsidR="002022D5" w:rsidRPr="000B4023" w:rsidRDefault="002022D5" w:rsidP="002022D5">
      <w:pPr>
        <w:spacing w:line="240" w:lineRule="auto"/>
        <w:ind w:firstLine="0"/>
        <w:rPr>
          <w:rFonts w:eastAsia="Calibri"/>
          <w:szCs w:val="24"/>
          <w:lang w:val="es-HN" w:eastAsia="es-HN"/>
        </w:rPr>
      </w:pPr>
    </w:p>
    <w:p w14:paraId="4A03F236" w14:textId="3B1B1955" w:rsidR="00956D7D" w:rsidRDefault="00956D7D" w:rsidP="002022D5">
      <w:pPr>
        <w:spacing w:line="240" w:lineRule="auto"/>
        <w:ind w:firstLine="0"/>
        <w:rPr>
          <w:rFonts w:eastAsia="Calibri"/>
          <w:szCs w:val="24"/>
          <w:lang w:val="es-HN" w:eastAsia="es-HN"/>
        </w:rPr>
      </w:pPr>
      <w:r w:rsidRPr="000B4023">
        <w:rPr>
          <w:rFonts w:eastAsia="Calibri"/>
          <w:szCs w:val="24"/>
          <w:lang w:val="es-HN" w:eastAsia="es-HN"/>
        </w:rPr>
        <w:t xml:space="preserve">La </w:t>
      </w:r>
      <w:r w:rsidR="00916221" w:rsidRPr="000B4023">
        <w:rPr>
          <w:rFonts w:eastAsia="Calibri"/>
          <w:szCs w:val="24"/>
          <w:lang w:val="es-HN" w:eastAsia="es-HN"/>
        </w:rPr>
        <w:t>MDGPAC</w:t>
      </w:r>
      <w:r w:rsidRPr="000B4023">
        <w:rPr>
          <w:rFonts w:eastAsia="Calibri"/>
          <w:szCs w:val="24"/>
          <w:lang w:val="es-HN" w:eastAsia="es-HN"/>
        </w:rPr>
        <w:t xml:space="preserve"> se alinea con los principios institucionales de calidad académica, innovación educativa y pertinencia social, promoviendo el uso estratégico de tecnologías emergentes, el desarrollo de competencias aplicadas y la internacionalización del posgrado. Su objetivo es formar profesionales capaces de diseñar, gestionar y evaluar proyectos culturales y artísticos viables, sostenibles y socialmente relevantes, contribuyendo activamente al fortalecimiento del ecosistema cultural desde una perspectiva crítica y transformadora.</w:t>
      </w:r>
    </w:p>
    <w:p w14:paraId="54648DC3" w14:textId="77777777" w:rsidR="002022D5" w:rsidRPr="000B4023" w:rsidRDefault="002022D5" w:rsidP="002022D5">
      <w:pPr>
        <w:spacing w:line="240" w:lineRule="auto"/>
        <w:ind w:firstLine="0"/>
        <w:rPr>
          <w:rFonts w:eastAsia="Calibri"/>
          <w:szCs w:val="24"/>
          <w:lang w:val="es-HN" w:eastAsia="es-HN"/>
        </w:rPr>
      </w:pPr>
    </w:p>
    <w:p w14:paraId="21FDEC48" w14:textId="1C8FAE80" w:rsidR="00956D7D" w:rsidRDefault="00956D7D" w:rsidP="002022D5">
      <w:pPr>
        <w:spacing w:line="240" w:lineRule="auto"/>
        <w:ind w:firstLine="0"/>
        <w:rPr>
          <w:szCs w:val="24"/>
          <w:lang w:val="es-HN" w:eastAsia="es-HN"/>
        </w:rPr>
      </w:pPr>
      <w:r w:rsidRPr="000B4023">
        <w:rPr>
          <w:szCs w:val="24"/>
          <w:lang w:val="es-HN" w:eastAsia="es-HN"/>
        </w:rPr>
        <w:t>El objetivo general es diseñar un programa educativo profesionalizante, en línea y virtual</w:t>
      </w:r>
      <w:r w:rsidR="002537CB" w:rsidRPr="000B4023">
        <w:rPr>
          <w:szCs w:val="24"/>
          <w:lang w:val="es-HN" w:eastAsia="es-HN"/>
        </w:rPr>
        <w:t>,</w:t>
      </w:r>
      <w:r w:rsidRPr="000B4023">
        <w:rPr>
          <w:szCs w:val="24"/>
          <w:lang w:val="es-HN" w:eastAsia="es-HN"/>
        </w:rPr>
        <w:t xml:space="preserve"> para formar gestores de proyectos creativos</w:t>
      </w:r>
      <w:r w:rsidR="002537CB" w:rsidRPr="000B4023">
        <w:rPr>
          <w:szCs w:val="24"/>
          <w:lang w:val="es-HN" w:eastAsia="es-HN"/>
        </w:rPr>
        <w:t xml:space="preserve">, </w:t>
      </w:r>
      <w:r w:rsidR="0018087B" w:rsidRPr="000B4023">
        <w:rPr>
          <w:szCs w:val="24"/>
          <w:lang w:val="es-HN" w:eastAsia="es-HN"/>
        </w:rPr>
        <w:t>que</w:t>
      </w:r>
      <w:r w:rsidRPr="000B4023">
        <w:rPr>
          <w:szCs w:val="24"/>
          <w:lang w:val="es-HN" w:eastAsia="es-HN"/>
        </w:rPr>
        <w:t xml:space="preserve"> integre el uso estratégico de tecnologías emergentes y el desarrollo de proyectos pertinentes, sostenibles y factibles en el ámbito del arte y la cultura. Como primera acción, se busca analizar las competencias como ejes formativos en la gestión de proyectos culturales</w:t>
      </w:r>
      <w:r w:rsidR="002537CB" w:rsidRPr="000B4023">
        <w:rPr>
          <w:szCs w:val="24"/>
          <w:lang w:val="es-HN" w:eastAsia="es-HN"/>
        </w:rPr>
        <w:t xml:space="preserve">; en segundo lugar, evaluar el impacto de la modalidad virtual y el uso de las </w:t>
      </w:r>
      <w:r w:rsidR="0029635D" w:rsidRPr="000B4023">
        <w:rPr>
          <w:szCs w:val="24"/>
          <w:lang w:val="es-HN" w:eastAsia="es-HN"/>
        </w:rPr>
        <w:t>tecnologías</w:t>
      </w:r>
      <w:r w:rsidR="002537CB" w:rsidRPr="000B4023">
        <w:rPr>
          <w:szCs w:val="24"/>
          <w:lang w:val="es-HN" w:eastAsia="es-HN"/>
        </w:rPr>
        <w:t xml:space="preserve"> en la formación de los profesionales en el arte y la cultura; y</w:t>
      </w:r>
      <w:r w:rsidRPr="000B4023">
        <w:rPr>
          <w:szCs w:val="24"/>
          <w:lang w:val="es-HN" w:eastAsia="es-HN"/>
        </w:rPr>
        <w:t xml:space="preserve">, en tercer lugar, identificar y clasificar los criterios de calidad, pertinencia, viabilidad e innovación educativa que guían los programas de posgrado de la UAQ. </w:t>
      </w:r>
    </w:p>
    <w:p w14:paraId="6A88DF7C" w14:textId="77777777" w:rsidR="002022D5" w:rsidRPr="000B4023" w:rsidRDefault="002022D5" w:rsidP="002022D5">
      <w:pPr>
        <w:spacing w:line="240" w:lineRule="auto"/>
        <w:ind w:firstLine="0"/>
        <w:rPr>
          <w:szCs w:val="24"/>
          <w:lang w:val="es-HN" w:eastAsia="es-HN"/>
        </w:rPr>
      </w:pPr>
    </w:p>
    <w:p w14:paraId="255E4F5D" w14:textId="6653BFEF" w:rsidR="00956D7D" w:rsidRDefault="0029635D" w:rsidP="002022D5">
      <w:pPr>
        <w:spacing w:line="240" w:lineRule="auto"/>
        <w:ind w:firstLine="0"/>
        <w:rPr>
          <w:szCs w:val="24"/>
          <w:lang w:val="es-HN" w:eastAsia="es-HN"/>
        </w:rPr>
      </w:pPr>
      <w:r w:rsidRPr="000B4023">
        <w:rPr>
          <w:szCs w:val="24"/>
          <w:lang w:val="es-HN" w:eastAsia="es-HN"/>
        </w:rPr>
        <w:t>Finalmente, se busca</w:t>
      </w:r>
      <w:r w:rsidR="00956D7D" w:rsidRPr="000B4023">
        <w:rPr>
          <w:szCs w:val="24"/>
          <w:lang w:val="es-HN" w:eastAsia="es-HN"/>
        </w:rPr>
        <w:t xml:space="preserve"> diseñar estrategias que fortalezcan la internacionalización, la cooperación interinstitucional, la movilidad en el ámbito artístico y cultural, así como la mejora continua que conlleve la certificación como programa de calidad.</w:t>
      </w:r>
    </w:p>
    <w:p w14:paraId="34F64CE5" w14:textId="77777777" w:rsidR="002022D5" w:rsidRPr="000B4023" w:rsidRDefault="002022D5" w:rsidP="002022D5">
      <w:pPr>
        <w:spacing w:line="240" w:lineRule="auto"/>
        <w:ind w:firstLine="0"/>
        <w:rPr>
          <w:szCs w:val="24"/>
          <w:lang w:val="es-HN" w:eastAsia="es-HN"/>
        </w:rPr>
      </w:pPr>
    </w:p>
    <w:p w14:paraId="52FE5B5C" w14:textId="7D7E22DF" w:rsidR="00956D7D" w:rsidRDefault="00956D7D" w:rsidP="002022D5">
      <w:pPr>
        <w:spacing w:line="240" w:lineRule="auto"/>
        <w:ind w:firstLine="0"/>
        <w:rPr>
          <w:szCs w:val="24"/>
          <w:lang w:val="es-HN" w:eastAsia="es-HN"/>
        </w:rPr>
      </w:pPr>
      <w:r w:rsidRPr="000B4023">
        <w:rPr>
          <w:szCs w:val="24"/>
          <w:lang w:val="es-HN" w:eastAsia="es-HN"/>
        </w:rPr>
        <w:t xml:space="preserve">En este trabajo se plantea </w:t>
      </w:r>
      <w:r w:rsidR="002537CB" w:rsidRPr="000B4023">
        <w:rPr>
          <w:szCs w:val="24"/>
          <w:lang w:val="es-HN" w:eastAsia="es-HN"/>
        </w:rPr>
        <w:t>la siguiente pregunta: ¿Cómo formar gestores creativos e innovadores mediante un modelo educativo no escolarizado e interdisciplinario, alineado con las políticas y los</w:t>
      </w:r>
      <w:r w:rsidRPr="000B4023">
        <w:rPr>
          <w:szCs w:val="24"/>
          <w:lang w:val="es-HN" w:eastAsia="es-HN"/>
        </w:rPr>
        <w:t xml:space="preserve"> desafíos actuales de la UAQ?</w:t>
      </w:r>
    </w:p>
    <w:p w14:paraId="1841AFEA" w14:textId="77777777" w:rsidR="002022D5" w:rsidRPr="000B4023" w:rsidRDefault="002022D5" w:rsidP="002022D5">
      <w:pPr>
        <w:spacing w:line="240" w:lineRule="auto"/>
        <w:ind w:firstLine="0"/>
        <w:rPr>
          <w:szCs w:val="24"/>
          <w:lang w:val="es-HN" w:eastAsia="es-HN"/>
        </w:rPr>
      </w:pPr>
    </w:p>
    <w:p w14:paraId="58EB9624" w14:textId="03B94BBD" w:rsidR="002C3042" w:rsidRPr="000B4023" w:rsidRDefault="002C3042" w:rsidP="002022D5">
      <w:pPr>
        <w:spacing w:line="240" w:lineRule="auto"/>
        <w:ind w:firstLine="0"/>
        <w:rPr>
          <w:szCs w:val="24"/>
          <w:lang w:val="es-HN" w:eastAsia="es-HN"/>
        </w:rPr>
      </w:pPr>
      <w:r w:rsidRPr="000B4023">
        <w:rPr>
          <w:szCs w:val="24"/>
          <w:lang w:val="es-HN" w:eastAsia="es-HN"/>
        </w:rPr>
        <w:t xml:space="preserve">Las tecnologías digitales tienen un profundo impacto en nuestras vidas, </w:t>
      </w:r>
      <w:r w:rsidR="00D812BD" w:rsidRPr="000B4023">
        <w:rPr>
          <w:szCs w:val="24"/>
          <w:lang w:val="es-HN" w:eastAsia="es-HN"/>
        </w:rPr>
        <w:t>incluida</w:t>
      </w:r>
      <w:r w:rsidRPr="000B4023">
        <w:rPr>
          <w:szCs w:val="24"/>
          <w:lang w:val="es-HN" w:eastAsia="es-HN"/>
        </w:rPr>
        <w:t xml:space="preserve"> la forma en que experimentamos y accedemos a la cultura. A medida que las prácticas culturales y el patrimonio irremplazable de la humanidad se enfrentan a nuevos desafíos como el cambio climático, el desarrollo insostenible y el </w:t>
      </w:r>
      <w:r w:rsidR="00D812BD" w:rsidRPr="000B4023">
        <w:rPr>
          <w:szCs w:val="24"/>
          <w:lang w:val="es-HN" w:eastAsia="es-HN"/>
        </w:rPr>
        <w:t>turismo creciente</w:t>
      </w:r>
      <w:r w:rsidRPr="000B4023">
        <w:rPr>
          <w:szCs w:val="24"/>
          <w:lang w:val="es-HN" w:eastAsia="es-HN"/>
        </w:rPr>
        <w:t>, las innovaciones pueden ofrecer soluciones</w:t>
      </w:r>
      <w:r w:rsidR="004A004D" w:rsidRPr="000B4023">
        <w:rPr>
          <w:szCs w:val="24"/>
          <w:lang w:val="es-HN" w:eastAsia="es-HN"/>
        </w:rPr>
        <w:t xml:space="preserve">, como el Programa de la </w:t>
      </w:r>
      <w:r w:rsidRPr="000B4023">
        <w:rPr>
          <w:szCs w:val="24"/>
          <w:lang w:val="es-HN" w:eastAsia="es-HN"/>
        </w:rPr>
        <w:lastRenderedPageBreak/>
        <w:t xml:space="preserve">UNESCO sobre Tecnologías Culturales y Digitales, financiado generosamente por el Ministerio de Cultura del Reino de Arabia Saudita, fortalece nuestra labor en torno al patrimonio cultural para el logro de la Agenda 2030. Desde el mapeo digital de diversas prácticas relacionadas con la alimentación, pasando por el primer museo en línea que exhibe artefactos culturales robados, hasta el modelado 3D de sitios del Patrimonio Mundial, estos </w:t>
      </w:r>
      <w:r w:rsidR="00D812BD" w:rsidRPr="000B4023">
        <w:rPr>
          <w:szCs w:val="24"/>
          <w:lang w:val="es-HN" w:eastAsia="es-HN"/>
        </w:rPr>
        <w:t>proyectos, en conjunto,</w:t>
      </w:r>
      <w:r w:rsidRPr="000B4023">
        <w:rPr>
          <w:szCs w:val="24"/>
          <w:lang w:val="es-HN" w:eastAsia="es-HN"/>
        </w:rPr>
        <w:t xml:space="preserve"> encarnan y aprovechan el potencial de las tecnologías para un nuevo capítulo de cultura para todos. </w:t>
      </w:r>
    </w:p>
    <w:p w14:paraId="5D51FE07" w14:textId="77777777" w:rsidR="002C3042" w:rsidRPr="000B4023" w:rsidRDefault="002C3042" w:rsidP="002022D5">
      <w:pPr>
        <w:spacing w:line="240" w:lineRule="auto"/>
        <w:ind w:firstLine="0"/>
        <w:rPr>
          <w:szCs w:val="24"/>
          <w:lang w:val="es-HN" w:eastAsia="es-HN"/>
        </w:rPr>
      </w:pPr>
    </w:p>
    <w:p w14:paraId="0303C692" w14:textId="77777777" w:rsidR="00956D7D" w:rsidRPr="000B4023" w:rsidRDefault="00956D7D" w:rsidP="002022D5">
      <w:pPr>
        <w:widowControl/>
        <w:tabs>
          <w:tab w:val="left" w:pos="1260"/>
        </w:tabs>
        <w:autoSpaceDE/>
        <w:autoSpaceDN/>
        <w:spacing w:line="240" w:lineRule="auto"/>
        <w:ind w:firstLine="0"/>
        <w:rPr>
          <w:kern w:val="2"/>
          <w:szCs w:val="24"/>
          <w:lang w:val="es-HN" w:eastAsia="es-HN"/>
          <w14:ligatures w14:val="standardContextual"/>
        </w:rPr>
      </w:pPr>
    </w:p>
    <w:p w14:paraId="79DE12D9" w14:textId="02085815" w:rsidR="00956D7D" w:rsidRPr="000B4023" w:rsidRDefault="00956D7D" w:rsidP="002022D5">
      <w:pPr>
        <w:widowControl/>
        <w:tabs>
          <w:tab w:val="left" w:pos="1260"/>
        </w:tabs>
        <w:autoSpaceDE/>
        <w:autoSpaceDN/>
        <w:spacing w:line="240" w:lineRule="auto"/>
        <w:ind w:firstLine="0"/>
        <w:jc w:val="center"/>
        <w:rPr>
          <w:rFonts w:eastAsia="Calibri"/>
          <w:b/>
          <w:bCs/>
          <w:kern w:val="2"/>
          <w:szCs w:val="24"/>
          <w:lang w:val="es-HN"/>
          <w14:ligatures w14:val="standardContextual"/>
        </w:rPr>
      </w:pPr>
      <w:r w:rsidRPr="000B4023">
        <w:rPr>
          <w:rFonts w:eastAsia="Calibri"/>
          <w:b/>
          <w:bCs/>
          <w:kern w:val="2"/>
          <w:szCs w:val="24"/>
          <w:lang w:val="es-HN"/>
          <w14:ligatures w14:val="standardContextual"/>
        </w:rPr>
        <w:t>Metodología</w:t>
      </w:r>
    </w:p>
    <w:p w14:paraId="768458BD" w14:textId="77777777" w:rsidR="00C80D30" w:rsidRPr="000B4023" w:rsidRDefault="00956D7D" w:rsidP="002022D5">
      <w:pPr>
        <w:spacing w:line="240" w:lineRule="auto"/>
        <w:ind w:firstLine="0"/>
        <w:rPr>
          <w:rFonts w:eastAsiaTheme="minorHAnsi"/>
          <w:szCs w:val="24"/>
          <w:lang w:val="es-MX"/>
        </w:rPr>
      </w:pPr>
      <w:r w:rsidRPr="000B4023">
        <w:rPr>
          <w:rFonts w:eastAsiaTheme="minorHAnsi"/>
          <w:szCs w:val="24"/>
          <w:lang w:val="es-MX"/>
        </w:rPr>
        <w:t>La investigación se enmarca en un enfoque mixto (cuantitativo-cualitativo) y de tipo aplicado y exploratorio, orientado al diseño de un nuevo programa educativo en modalidad virtual.</w:t>
      </w:r>
    </w:p>
    <w:p w14:paraId="054C5CE6" w14:textId="60B8466E" w:rsidR="00C80D30" w:rsidRPr="000B4023" w:rsidRDefault="00C80D30" w:rsidP="002022D5">
      <w:pPr>
        <w:spacing w:line="240" w:lineRule="auto"/>
        <w:ind w:firstLine="0"/>
        <w:rPr>
          <w:rFonts w:eastAsiaTheme="minorHAnsi"/>
          <w:szCs w:val="24"/>
          <w:lang w:val="es-MX"/>
        </w:rPr>
      </w:pPr>
      <w:r w:rsidRPr="000B4023">
        <w:rPr>
          <w:rFonts w:eastAsiaTheme="minorHAnsi"/>
          <w:szCs w:val="24"/>
          <w:lang w:val="es-MX"/>
        </w:rPr>
        <w:t>Los participantes se seleccionaron mediante un muestreo intencional, considerando su experiencia profesional en el campo de la gestión cultural y del arte, así como su participación en proyectos creativos.</w:t>
      </w:r>
    </w:p>
    <w:p w14:paraId="7793B26D" w14:textId="77777777" w:rsidR="00E730FF" w:rsidRPr="000B4023" w:rsidRDefault="00E730FF" w:rsidP="002022D5">
      <w:pPr>
        <w:spacing w:line="240" w:lineRule="auto"/>
        <w:ind w:firstLine="0"/>
        <w:rPr>
          <w:rFonts w:eastAsiaTheme="minorHAnsi"/>
          <w:szCs w:val="24"/>
          <w:lang w:val="es-MX"/>
        </w:rPr>
      </w:pPr>
    </w:p>
    <w:p w14:paraId="3262D7EF" w14:textId="5C9C31DA" w:rsidR="0018087B" w:rsidRDefault="00956D7D" w:rsidP="002022D5">
      <w:pPr>
        <w:spacing w:line="240" w:lineRule="auto"/>
        <w:ind w:firstLine="0"/>
        <w:rPr>
          <w:rFonts w:eastAsiaTheme="minorHAnsi"/>
          <w:szCs w:val="24"/>
          <w:lang w:val="es-MX"/>
        </w:rPr>
      </w:pPr>
      <w:r w:rsidRPr="000B4023">
        <w:rPr>
          <w:rFonts w:eastAsiaTheme="minorHAnsi"/>
          <w:szCs w:val="24"/>
          <w:lang w:val="es-MX"/>
        </w:rPr>
        <w:t xml:space="preserve"> Se realizó un diagnóstico institucional, educativo y cultural que permitió fundamentar la pertinencia del nuevo plan de estudios. Según Hernández Sampieri et al. (2014), el enfoque mixto permite integrar la profundidad interpretativa del análisis cualitativo con la capacidad de generalización del análisis cuantitativo. En la fase cualitativa, se realizaron 20 entrevistas semiestructuradas a docentes, egresados/as de la Facultad de Artes y gestores culturales activo</w:t>
      </w:r>
      <w:r w:rsidR="00E730FF" w:rsidRPr="000B4023">
        <w:rPr>
          <w:rFonts w:eastAsiaTheme="minorHAnsi"/>
          <w:szCs w:val="24"/>
          <w:lang w:val="es-MX"/>
        </w:rPr>
        <w:t xml:space="preserve"> Se llevaron a cabo en el periodo de enero a marzo de 2025, mediante videollamadas</w:t>
      </w:r>
      <w:r w:rsidR="002537CB" w:rsidRPr="000B4023">
        <w:rPr>
          <w:rFonts w:eastAsiaTheme="minorHAnsi"/>
          <w:szCs w:val="24"/>
          <w:lang w:val="es-MX"/>
        </w:rPr>
        <w:t xml:space="preserve"> cuyos testimonios se analizaron</w:t>
      </w:r>
      <w:r w:rsidRPr="000B4023">
        <w:rPr>
          <w:rFonts w:eastAsiaTheme="minorHAnsi"/>
          <w:szCs w:val="24"/>
          <w:lang w:val="es-MX"/>
        </w:rPr>
        <w:t xml:space="preserve"> mediante codificación temática inductiva, siguiendo la propuesta de Braun y Clarke (2006)</w:t>
      </w:r>
      <w:r w:rsidR="002537CB" w:rsidRPr="000B4023">
        <w:rPr>
          <w:rFonts w:eastAsiaTheme="minorHAnsi"/>
          <w:szCs w:val="24"/>
          <w:lang w:val="es-MX"/>
        </w:rPr>
        <w:t>.</w:t>
      </w:r>
      <w:r w:rsidRPr="000B4023">
        <w:rPr>
          <w:rFonts w:eastAsiaTheme="minorHAnsi"/>
          <w:szCs w:val="24"/>
          <w:lang w:val="es-MX"/>
        </w:rPr>
        <w:t xml:space="preserve"> </w:t>
      </w:r>
      <w:r w:rsidR="002537CB" w:rsidRPr="000B4023">
        <w:rPr>
          <w:rFonts w:eastAsiaTheme="minorHAnsi"/>
          <w:szCs w:val="24"/>
          <w:lang w:val="es-MX"/>
        </w:rPr>
        <w:t>Este</w:t>
      </w:r>
      <w:r w:rsidRPr="000B4023">
        <w:rPr>
          <w:rFonts w:eastAsiaTheme="minorHAnsi"/>
          <w:szCs w:val="24"/>
          <w:lang w:val="es-MX"/>
        </w:rPr>
        <w:t xml:space="preserve"> enfoque permitió identificar patrones recurrentes y categorías emergentes vinculadas a la pertinencia, </w:t>
      </w:r>
      <w:r w:rsidR="002537CB" w:rsidRPr="000B4023">
        <w:rPr>
          <w:rFonts w:eastAsiaTheme="minorHAnsi"/>
          <w:szCs w:val="24"/>
          <w:lang w:val="es-MX"/>
        </w:rPr>
        <w:t>la flexibilidad, la internacionalización y la</w:t>
      </w:r>
      <w:r w:rsidRPr="000B4023">
        <w:rPr>
          <w:rFonts w:eastAsiaTheme="minorHAnsi"/>
          <w:szCs w:val="24"/>
          <w:lang w:val="es-MX"/>
        </w:rPr>
        <w:t xml:space="preserve"> profesionalización del programa educativo. </w:t>
      </w:r>
    </w:p>
    <w:p w14:paraId="08F1516B" w14:textId="77777777" w:rsidR="002022D5" w:rsidRPr="000B4023" w:rsidRDefault="002022D5" w:rsidP="002022D5">
      <w:pPr>
        <w:spacing w:line="240" w:lineRule="auto"/>
        <w:ind w:firstLine="0"/>
        <w:rPr>
          <w:rFonts w:eastAsiaTheme="minorHAnsi"/>
          <w:szCs w:val="24"/>
          <w:lang w:val="es-MX"/>
        </w:rPr>
      </w:pPr>
    </w:p>
    <w:p w14:paraId="57860CDC" w14:textId="1F912534" w:rsidR="00956D7D" w:rsidRDefault="00956D7D" w:rsidP="002022D5">
      <w:pPr>
        <w:spacing w:line="240" w:lineRule="auto"/>
        <w:ind w:firstLine="0"/>
        <w:rPr>
          <w:szCs w:val="24"/>
          <w:lang w:val="es-MX"/>
        </w:rPr>
      </w:pPr>
      <w:r w:rsidRPr="000B4023">
        <w:rPr>
          <w:rFonts w:eastAsiaTheme="minorHAnsi"/>
          <w:szCs w:val="24"/>
          <w:lang w:val="es-MX"/>
        </w:rPr>
        <w:t xml:space="preserve">Se utilizó el software ATLAS.ti, lo que garantizó la trazabilidad y el rigor </w:t>
      </w:r>
      <w:r w:rsidR="002537CB" w:rsidRPr="000B4023">
        <w:rPr>
          <w:rFonts w:eastAsiaTheme="minorHAnsi"/>
          <w:szCs w:val="24"/>
          <w:lang w:val="es-MX"/>
        </w:rPr>
        <w:t>del</w:t>
      </w:r>
      <w:r w:rsidRPr="000B4023">
        <w:rPr>
          <w:rFonts w:eastAsiaTheme="minorHAnsi"/>
          <w:szCs w:val="24"/>
          <w:lang w:val="es-MX"/>
        </w:rPr>
        <w:t xml:space="preserve"> análisis</w:t>
      </w:r>
      <w:r w:rsidR="002537CB" w:rsidRPr="000B4023">
        <w:rPr>
          <w:rFonts w:eastAsiaTheme="minorHAnsi"/>
          <w:szCs w:val="24"/>
          <w:lang w:val="es-MX"/>
        </w:rPr>
        <w:t xml:space="preserve"> y permitió sistematizar</w:t>
      </w:r>
      <w:r w:rsidRPr="000B4023">
        <w:rPr>
          <w:rFonts w:eastAsiaTheme="minorHAnsi"/>
          <w:szCs w:val="24"/>
          <w:lang w:val="es-MX"/>
        </w:rPr>
        <w:t xml:space="preserve"> los datos cualitativos. Esto permitió generar matrices de categorías y establecer relaciones entre los hallazgos, </w:t>
      </w:r>
      <w:r w:rsidR="002537CB" w:rsidRPr="000B4023">
        <w:rPr>
          <w:rFonts w:eastAsiaTheme="minorHAnsi"/>
          <w:szCs w:val="24"/>
          <w:lang w:val="es-MX"/>
        </w:rPr>
        <w:t>lo que fortaleció la interpretación y la</w:t>
      </w:r>
      <w:r w:rsidRPr="000B4023">
        <w:rPr>
          <w:rFonts w:eastAsiaTheme="minorHAnsi"/>
          <w:szCs w:val="24"/>
          <w:lang w:val="es-MX"/>
        </w:rPr>
        <w:t xml:space="preserve"> fundamentación del diseño curricular. Las entrevistas se diseñaron siguiendo las recomendaciones de Flick (2018), en las que se les entregó un consentimiento informado </w:t>
      </w:r>
      <w:r w:rsidR="002537CB" w:rsidRPr="000B4023">
        <w:rPr>
          <w:rFonts w:eastAsiaTheme="minorHAnsi"/>
          <w:szCs w:val="24"/>
          <w:lang w:val="es-MX"/>
        </w:rPr>
        <w:t>mediante el cual autorizaron el</w:t>
      </w:r>
      <w:r w:rsidRPr="000B4023">
        <w:rPr>
          <w:rFonts w:eastAsiaTheme="minorHAnsi"/>
          <w:szCs w:val="24"/>
          <w:lang w:val="es-MX"/>
        </w:rPr>
        <w:t xml:space="preserve"> uso de la información recabada. </w:t>
      </w:r>
      <w:r w:rsidRPr="000B4023">
        <w:rPr>
          <w:szCs w:val="24"/>
          <w:lang w:val="es-MX"/>
        </w:rPr>
        <w:t xml:space="preserve">El diseño y </w:t>
      </w:r>
      <w:r w:rsidR="00D812BD" w:rsidRPr="000B4023">
        <w:rPr>
          <w:szCs w:val="24"/>
          <w:lang w:val="es-MX"/>
        </w:rPr>
        <w:t xml:space="preserve">la </w:t>
      </w:r>
      <w:r w:rsidRPr="000B4023">
        <w:rPr>
          <w:szCs w:val="24"/>
          <w:lang w:val="es-MX"/>
        </w:rPr>
        <w:t>aplicación de las entrevistas se realizaron conforme a los principios éticos establecidos por la American Educational Research Association (AERA, 2011),</w:t>
      </w:r>
      <w:r w:rsidR="00D812BD" w:rsidRPr="000B4023">
        <w:rPr>
          <w:szCs w:val="24"/>
          <w:lang w:val="es-MX"/>
        </w:rPr>
        <w:t xml:space="preserve"> </w:t>
      </w:r>
      <w:r w:rsidRPr="000B4023">
        <w:rPr>
          <w:szCs w:val="24"/>
          <w:lang w:val="es-MX"/>
        </w:rPr>
        <w:t>garantizando el respeto, la confidencialidad y la autonomía de los participantes</w:t>
      </w:r>
      <w:r w:rsidR="0018087B" w:rsidRPr="000B4023">
        <w:rPr>
          <w:szCs w:val="24"/>
          <w:lang w:val="es-MX"/>
        </w:rPr>
        <w:t>.</w:t>
      </w:r>
    </w:p>
    <w:p w14:paraId="537646FF" w14:textId="77777777" w:rsidR="002022D5" w:rsidRPr="000B4023" w:rsidRDefault="002022D5" w:rsidP="002022D5">
      <w:pPr>
        <w:spacing w:line="240" w:lineRule="auto"/>
        <w:ind w:firstLine="0"/>
        <w:rPr>
          <w:rFonts w:eastAsiaTheme="minorHAnsi"/>
          <w:szCs w:val="24"/>
          <w:lang w:val="es-MX"/>
        </w:rPr>
      </w:pPr>
    </w:p>
    <w:p w14:paraId="170ABFFF" w14:textId="38DE225A" w:rsidR="00513655" w:rsidRDefault="00513655" w:rsidP="002022D5">
      <w:pPr>
        <w:spacing w:line="240" w:lineRule="auto"/>
        <w:ind w:firstLine="0"/>
        <w:rPr>
          <w:rFonts w:eastAsiaTheme="minorHAnsi"/>
          <w:szCs w:val="24"/>
          <w:lang w:val="es-MX"/>
        </w:rPr>
      </w:pPr>
      <w:r w:rsidRPr="000B4023">
        <w:rPr>
          <w:rFonts w:eastAsiaTheme="minorHAnsi"/>
          <w:szCs w:val="24"/>
          <w:lang w:val="es-MX"/>
        </w:rPr>
        <w:t>Durante la fase cuantitativa, se realizaron 50 encuestas a egresados de la UAQ de diferentes programas de grado, a través de Google Forms, con el objetivo de identificar la preferencia por la modalidad PE. Los datos fueron analizados mediante estadísticas descriptivas según las directrices de Creswell (2014), con el fin de identificar patrones de preferencia y de relevancia que confirmaron la solidez de la propuesta curricular. Por lo tanto, se deben mencionar todos los contenidos.</w:t>
      </w:r>
    </w:p>
    <w:p w14:paraId="5CDEF013" w14:textId="77777777" w:rsidR="002022D5" w:rsidRDefault="002022D5" w:rsidP="002022D5">
      <w:pPr>
        <w:spacing w:line="240" w:lineRule="auto"/>
        <w:ind w:firstLine="0"/>
        <w:rPr>
          <w:rFonts w:eastAsiaTheme="minorHAnsi"/>
          <w:szCs w:val="24"/>
          <w:lang w:val="es-MX"/>
        </w:rPr>
      </w:pPr>
    </w:p>
    <w:p w14:paraId="4EF3AC44" w14:textId="42964767" w:rsidR="00513655" w:rsidRDefault="00513655" w:rsidP="002022D5">
      <w:pPr>
        <w:spacing w:line="240" w:lineRule="auto"/>
        <w:ind w:firstLine="0"/>
        <w:rPr>
          <w:rFonts w:eastAsiaTheme="minorHAnsi"/>
          <w:szCs w:val="24"/>
          <w:lang w:val="es-MX"/>
        </w:rPr>
      </w:pPr>
      <w:r w:rsidRPr="000B4023">
        <w:rPr>
          <w:rFonts w:eastAsiaTheme="minorHAnsi"/>
          <w:szCs w:val="24"/>
          <w:lang w:val="es-MX"/>
        </w:rPr>
        <w:t>El procedimiento se desarrolló en cinco etapas</w:t>
      </w:r>
      <w:r w:rsidR="00BA2F3D" w:rsidRPr="000B4023">
        <w:rPr>
          <w:rFonts w:eastAsiaTheme="minorHAnsi"/>
          <w:szCs w:val="24"/>
          <w:lang w:val="es-MX"/>
        </w:rPr>
        <w:t xml:space="preserve"> orientadas a la recopilación, el análisis y la validación de la información </w:t>
      </w:r>
      <w:r w:rsidRPr="000B4023">
        <w:rPr>
          <w:rFonts w:eastAsiaTheme="minorHAnsi"/>
          <w:szCs w:val="24"/>
          <w:lang w:val="es-MX"/>
        </w:rPr>
        <w:t xml:space="preserve">resumidas en la Tabla 1. Para determinar la necesidad de reestructurar el programa, </w:t>
      </w:r>
    </w:p>
    <w:p w14:paraId="77986C5D" w14:textId="77777777" w:rsidR="002022D5" w:rsidRDefault="002022D5" w:rsidP="002022D5">
      <w:pPr>
        <w:spacing w:line="240" w:lineRule="auto"/>
        <w:ind w:firstLine="0"/>
        <w:rPr>
          <w:rFonts w:eastAsiaTheme="minorHAnsi"/>
          <w:szCs w:val="24"/>
          <w:lang w:val="es-MX"/>
        </w:rPr>
      </w:pPr>
    </w:p>
    <w:p w14:paraId="744BECC2" w14:textId="77777777" w:rsidR="002022D5" w:rsidRDefault="002022D5" w:rsidP="002022D5">
      <w:pPr>
        <w:spacing w:line="240" w:lineRule="auto"/>
        <w:ind w:firstLine="0"/>
        <w:rPr>
          <w:rFonts w:eastAsiaTheme="minorHAnsi"/>
          <w:szCs w:val="24"/>
          <w:lang w:val="es-MX"/>
        </w:rPr>
      </w:pPr>
    </w:p>
    <w:p w14:paraId="2A274D32" w14:textId="77777777" w:rsidR="002022D5" w:rsidRDefault="002022D5" w:rsidP="002022D5">
      <w:pPr>
        <w:spacing w:line="240" w:lineRule="auto"/>
        <w:ind w:firstLine="0"/>
        <w:rPr>
          <w:rFonts w:eastAsiaTheme="minorHAnsi"/>
          <w:szCs w:val="24"/>
          <w:lang w:val="es-MX"/>
        </w:rPr>
      </w:pPr>
    </w:p>
    <w:p w14:paraId="05638E7B" w14:textId="77777777" w:rsidR="002022D5" w:rsidRDefault="002022D5" w:rsidP="002022D5">
      <w:pPr>
        <w:spacing w:line="240" w:lineRule="auto"/>
        <w:ind w:firstLine="0"/>
        <w:rPr>
          <w:rFonts w:eastAsiaTheme="minorHAnsi"/>
          <w:szCs w:val="24"/>
          <w:lang w:val="es-MX"/>
        </w:rPr>
      </w:pPr>
    </w:p>
    <w:p w14:paraId="4074B9D1" w14:textId="77777777" w:rsidR="002022D5" w:rsidRPr="000B4023" w:rsidRDefault="002022D5" w:rsidP="002022D5">
      <w:pPr>
        <w:spacing w:line="240" w:lineRule="auto"/>
        <w:ind w:firstLine="0"/>
        <w:rPr>
          <w:rFonts w:eastAsiaTheme="minorHAnsi"/>
          <w:szCs w:val="24"/>
          <w:lang w:val="es-MX"/>
        </w:rPr>
      </w:pPr>
    </w:p>
    <w:p w14:paraId="4CA841D7" w14:textId="2264EB11" w:rsidR="00956D7D" w:rsidRPr="000B4023" w:rsidRDefault="00956D7D" w:rsidP="000B4023">
      <w:pPr>
        <w:spacing w:line="240" w:lineRule="auto"/>
        <w:ind w:firstLine="0"/>
        <w:rPr>
          <w:rFonts w:eastAsiaTheme="minorHAnsi"/>
          <w:szCs w:val="24"/>
          <w:lang w:val="es-MX"/>
        </w:rPr>
      </w:pPr>
    </w:p>
    <w:p w14:paraId="14DD4CAE" w14:textId="07E8B1FC" w:rsidR="00956D7D" w:rsidRPr="000B4023" w:rsidRDefault="00956D7D" w:rsidP="002022D5">
      <w:pPr>
        <w:widowControl/>
        <w:autoSpaceDE/>
        <w:autoSpaceDN/>
        <w:spacing w:line="240" w:lineRule="auto"/>
        <w:ind w:firstLine="0"/>
        <w:jc w:val="center"/>
        <w:rPr>
          <w:rFonts w:eastAsiaTheme="minorHAnsi"/>
          <w:kern w:val="2"/>
          <w:szCs w:val="24"/>
          <w:lang w:val="es-MX"/>
          <w14:ligatures w14:val="standardContextual"/>
        </w:rPr>
      </w:pPr>
      <w:r w:rsidRPr="000B4023">
        <w:rPr>
          <w:rFonts w:eastAsiaTheme="minorHAnsi"/>
          <w:b/>
          <w:bCs/>
          <w:kern w:val="2"/>
          <w:szCs w:val="24"/>
          <w:lang w:val="es-MX"/>
          <w14:ligatures w14:val="standardContextual"/>
        </w:rPr>
        <w:lastRenderedPageBreak/>
        <w:t>Tabla 1</w:t>
      </w:r>
      <w:r w:rsidR="002022D5">
        <w:rPr>
          <w:rFonts w:eastAsiaTheme="minorHAnsi"/>
          <w:b/>
          <w:bCs/>
          <w:kern w:val="2"/>
          <w:szCs w:val="24"/>
          <w:lang w:val="es-MX"/>
          <w14:ligatures w14:val="standardContextual"/>
        </w:rPr>
        <w:t xml:space="preserve">. </w:t>
      </w:r>
      <w:r w:rsidRPr="000B4023">
        <w:rPr>
          <w:rFonts w:eastAsiaTheme="minorHAnsi"/>
          <w:i/>
          <w:iCs/>
          <w:kern w:val="2"/>
          <w:szCs w:val="24"/>
          <w:lang w:val="es-MX"/>
          <w14:ligatures w14:val="standardContextual"/>
        </w:rPr>
        <w:t>Etapas del proceso metodológico</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620"/>
        <w:gridCol w:w="5681"/>
      </w:tblGrid>
      <w:tr w:rsidR="00956D7D" w:rsidRPr="000B4023" w14:paraId="2D87FB5A" w14:textId="77777777" w:rsidTr="00BD1B43">
        <w:trPr>
          <w:trHeight w:val="356"/>
          <w:tblHeader/>
          <w:tblCellSpacing w:w="15" w:type="dxa"/>
          <w:jc w:val="center"/>
        </w:trPr>
        <w:tc>
          <w:tcPr>
            <w:tcW w:w="1459" w:type="dxa"/>
            <w:vAlign w:val="center"/>
            <w:hideMark/>
          </w:tcPr>
          <w:p w14:paraId="08D36ED4" w14:textId="77777777" w:rsidR="00956D7D" w:rsidRPr="000B4023" w:rsidRDefault="00956D7D" w:rsidP="000B4023">
            <w:pPr>
              <w:widowControl/>
              <w:autoSpaceDE/>
              <w:autoSpaceDN/>
              <w:spacing w:line="240" w:lineRule="auto"/>
              <w:ind w:firstLine="0"/>
              <w:jc w:val="center"/>
              <w:rPr>
                <w:rFonts w:eastAsiaTheme="minorHAnsi"/>
                <w:b/>
                <w:bCs/>
                <w:kern w:val="2"/>
                <w:szCs w:val="24"/>
                <w:lang w:val="es-MX"/>
                <w14:ligatures w14:val="standardContextual"/>
              </w:rPr>
            </w:pPr>
            <w:r w:rsidRPr="000B4023">
              <w:rPr>
                <w:rFonts w:eastAsiaTheme="minorHAnsi"/>
                <w:b/>
                <w:bCs/>
                <w:kern w:val="2"/>
                <w:szCs w:val="24"/>
                <w:lang w:val="es-MX"/>
                <w14:ligatures w14:val="standardContextual"/>
              </w:rPr>
              <w:t>Etapa</w:t>
            </w:r>
          </w:p>
        </w:tc>
        <w:tc>
          <w:tcPr>
            <w:tcW w:w="5636" w:type="dxa"/>
            <w:vAlign w:val="center"/>
            <w:hideMark/>
          </w:tcPr>
          <w:p w14:paraId="324F76A9" w14:textId="77777777" w:rsidR="00956D7D" w:rsidRPr="000B4023" w:rsidRDefault="00956D7D" w:rsidP="000B4023">
            <w:pPr>
              <w:widowControl/>
              <w:autoSpaceDE/>
              <w:autoSpaceDN/>
              <w:spacing w:line="240" w:lineRule="auto"/>
              <w:ind w:firstLine="0"/>
              <w:jc w:val="center"/>
              <w:rPr>
                <w:rFonts w:eastAsiaTheme="minorHAnsi"/>
                <w:b/>
                <w:bCs/>
                <w:kern w:val="2"/>
                <w:szCs w:val="24"/>
                <w:lang w:val="es-MX"/>
                <w14:ligatures w14:val="standardContextual"/>
              </w:rPr>
            </w:pPr>
            <w:r w:rsidRPr="000B4023">
              <w:rPr>
                <w:rFonts w:eastAsiaTheme="minorHAnsi"/>
                <w:b/>
                <w:bCs/>
                <w:kern w:val="2"/>
                <w:szCs w:val="24"/>
                <w:lang w:val="es-MX"/>
                <w14:ligatures w14:val="standardContextual"/>
              </w:rPr>
              <w:t>Descripción</w:t>
            </w:r>
          </w:p>
        </w:tc>
      </w:tr>
      <w:tr w:rsidR="00956D7D" w:rsidRPr="000B4023" w14:paraId="59DDE8C9" w14:textId="77777777" w:rsidTr="00BD1B43">
        <w:trPr>
          <w:trHeight w:val="356"/>
          <w:tblCellSpacing w:w="15" w:type="dxa"/>
          <w:jc w:val="center"/>
        </w:trPr>
        <w:tc>
          <w:tcPr>
            <w:tcW w:w="1459" w:type="dxa"/>
            <w:vAlign w:val="center"/>
            <w:hideMark/>
          </w:tcPr>
          <w:p w14:paraId="54C269E3" w14:textId="77777777" w:rsidR="00956D7D" w:rsidRPr="000B4023" w:rsidRDefault="00956D7D" w:rsidP="000B4023">
            <w:pPr>
              <w:widowControl/>
              <w:autoSpaceDE/>
              <w:autoSpaceDN/>
              <w:spacing w:line="240" w:lineRule="auto"/>
              <w:ind w:firstLine="0"/>
              <w:jc w:val="center"/>
              <w:rPr>
                <w:rFonts w:eastAsiaTheme="minorHAnsi"/>
                <w:kern w:val="2"/>
                <w:szCs w:val="24"/>
                <w:lang w:val="es-MX"/>
                <w14:ligatures w14:val="standardContextual"/>
              </w:rPr>
            </w:pPr>
            <w:r w:rsidRPr="000B4023">
              <w:rPr>
                <w:rFonts w:eastAsiaTheme="minorHAnsi"/>
                <w:kern w:val="2"/>
                <w:szCs w:val="24"/>
                <w:lang w:val="es-MX"/>
                <w14:ligatures w14:val="standardContextual"/>
              </w:rPr>
              <w:t>Planificación</w:t>
            </w:r>
          </w:p>
        </w:tc>
        <w:tc>
          <w:tcPr>
            <w:tcW w:w="5636" w:type="dxa"/>
            <w:vAlign w:val="center"/>
            <w:hideMark/>
          </w:tcPr>
          <w:p w14:paraId="4164FA2A" w14:textId="77777777" w:rsidR="00956D7D" w:rsidRPr="000B4023" w:rsidRDefault="00956D7D" w:rsidP="000B4023">
            <w:pPr>
              <w:widowControl/>
              <w:autoSpaceDE/>
              <w:autoSpaceDN/>
              <w:spacing w:line="240" w:lineRule="auto"/>
              <w:ind w:firstLine="0"/>
              <w:jc w:val="center"/>
              <w:rPr>
                <w:rFonts w:eastAsiaTheme="minorHAnsi"/>
                <w:kern w:val="2"/>
                <w:szCs w:val="24"/>
                <w:lang w:val="es-MX"/>
                <w14:ligatures w14:val="standardContextual"/>
              </w:rPr>
            </w:pPr>
            <w:r w:rsidRPr="000B4023">
              <w:rPr>
                <w:rFonts w:eastAsiaTheme="minorHAnsi"/>
                <w:kern w:val="2"/>
                <w:szCs w:val="24"/>
                <w:lang w:val="es-MX"/>
                <w14:ligatures w14:val="standardContextual"/>
              </w:rPr>
              <w:t>Diseño de instrumentos (encuestas y guías de entrevista).</w:t>
            </w:r>
          </w:p>
        </w:tc>
      </w:tr>
      <w:tr w:rsidR="00956D7D" w:rsidRPr="000B4023" w14:paraId="6039C05C" w14:textId="77777777" w:rsidTr="00BD1B43">
        <w:trPr>
          <w:trHeight w:val="346"/>
          <w:tblCellSpacing w:w="15" w:type="dxa"/>
          <w:jc w:val="center"/>
        </w:trPr>
        <w:tc>
          <w:tcPr>
            <w:tcW w:w="1459" w:type="dxa"/>
            <w:vAlign w:val="center"/>
            <w:hideMark/>
          </w:tcPr>
          <w:p w14:paraId="31384475" w14:textId="77777777" w:rsidR="00956D7D" w:rsidRPr="000B4023" w:rsidRDefault="00956D7D" w:rsidP="000B4023">
            <w:pPr>
              <w:widowControl/>
              <w:autoSpaceDE/>
              <w:autoSpaceDN/>
              <w:spacing w:line="240" w:lineRule="auto"/>
              <w:ind w:firstLine="0"/>
              <w:jc w:val="center"/>
              <w:rPr>
                <w:rFonts w:eastAsiaTheme="minorHAnsi"/>
                <w:kern w:val="2"/>
                <w:szCs w:val="24"/>
                <w:lang w:val="es-MX"/>
                <w14:ligatures w14:val="standardContextual"/>
              </w:rPr>
            </w:pPr>
            <w:r w:rsidRPr="000B4023">
              <w:rPr>
                <w:rFonts w:eastAsiaTheme="minorHAnsi"/>
                <w:kern w:val="2"/>
                <w:szCs w:val="24"/>
                <w:lang w:val="es-MX"/>
                <w14:ligatures w14:val="standardContextual"/>
              </w:rPr>
              <w:t>Aplicación</w:t>
            </w:r>
          </w:p>
        </w:tc>
        <w:tc>
          <w:tcPr>
            <w:tcW w:w="5636" w:type="dxa"/>
            <w:vAlign w:val="center"/>
            <w:hideMark/>
          </w:tcPr>
          <w:p w14:paraId="56A70363" w14:textId="4484611E" w:rsidR="00956D7D" w:rsidRPr="000B4023" w:rsidRDefault="00956D7D" w:rsidP="000B4023">
            <w:pPr>
              <w:widowControl/>
              <w:autoSpaceDE/>
              <w:autoSpaceDN/>
              <w:spacing w:line="240" w:lineRule="auto"/>
              <w:ind w:firstLine="0"/>
              <w:jc w:val="center"/>
              <w:rPr>
                <w:rFonts w:eastAsiaTheme="minorHAnsi"/>
                <w:kern w:val="2"/>
                <w:szCs w:val="24"/>
                <w:lang w:val="es-MX"/>
                <w14:ligatures w14:val="standardContextual"/>
              </w:rPr>
            </w:pPr>
            <w:r w:rsidRPr="000B4023">
              <w:rPr>
                <w:rFonts w:eastAsiaTheme="minorHAnsi"/>
                <w:kern w:val="2"/>
                <w:szCs w:val="24"/>
                <w:lang w:val="es-MX"/>
                <w14:ligatures w14:val="standardContextual"/>
              </w:rPr>
              <w:t xml:space="preserve">Recolección de datos </w:t>
            </w:r>
            <w:r w:rsidR="0018087B" w:rsidRPr="000B4023">
              <w:rPr>
                <w:rFonts w:eastAsiaTheme="minorHAnsi"/>
                <w:kern w:val="2"/>
                <w:szCs w:val="24"/>
                <w:lang w:val="es-MX"/>
                <w14:ligatures w14:val="standardContextual"/>
              </w:rPr>
              <w:t>mediante</w:t>
            </w:r>
            <w:r w:rsidRPr="000B4023">
              <w:rPr>
                <w:rFonts w:eastAsiaTheme="minorHAnsi"/>
                <w:kern w:val="2"/>
                <w:szCs w:val="24"/>
                <w:lang w:val="es-MX"/>
                <w14:ligatures w14:val="standardContextual"/>
              </w:rPr>
              <w:t xml:space="preserve"> Google Forms y entrevistas virtuales.</w:t>
            </w:r>
          </w:p>
        </w:tc>
      </w:tr>
      <w:tr w:rsidR="00956D7D" w:rsidRPr="000B4023" w14:paraId="42C61C30" w14:textId="77777777" w:rsidTr="00BD1B43">
        <w:trPr>
          <w:trHeight w:val="356"/>
          <w:tblCellSpacing w:w="15" w:type="dxa"/>
          <w:jc w:val="center"/>
        </w:trPr>
        <w:tc>
          <w:tcPr>
            <w:tcW w:w="1459" w:type="dxa"/>
            <w:vAlign w:val="center"/>
            <w:hideMark/>
          </w:tcPr>
          <w:p w14:paraId="229569A2" w14:textId="77777777" w:rsidR="00956D7D" w:rsidRPr="000B4023" w:rsidRDefault="00956D7D" w:rsidP="000B4023">
            <w:pPr>
              <w:widowControl/>
              <w:autoSpaceDE/>
              <w:autoSpaceDN/>
              <w:spacing w:line="240" w:lineRule="auto"/>
              <w:ind w:firstLine="0"/>
              <w:jc w:val="center"/>
              <w:rPr>
                <w:rFonts w:eastAsiaTheme="minorHAnsi"/>
                <w:kern w:val="2"/>
                <w:szCs w:val="24"/>
                <w:lang w:val="es-MX"/>
                <w14:ligatures w14:val="standardContextual"/>
              </w:rPr>
            </w:pPr>
            <w:r w:rsidRPr="000B4023">
              <w:rPr>
                <w:rFonts w:eastAsiaTheme="minorHAnsi"/>
                <w:kern w:val="2"/>
                <w:szCs w:val="24"/>
                <w:lang w:val="es-MX"/>
                <w14:ligatures w14:val="standardContextual"/>
              </w:rPr>
              <w:t>Análisis</w:t>
            </w:r>
          </w:p>
        </w:tc>
        <w:tc>
          <w:tcPr>
            <w:tcW w:w="5636" w:type="dxa"/>
            <w:vAlign w:val="center"/>
            <w:hideMark/>
          </w:tcPr>
          <w:p w14:paraId="59022805" w14:textId="77777777" w:rsidR="00956D7D" w:rsidRPr="000B4023" w:rsidRDefault="00956D7D" w:rsidP="000B4023">
            <w:pPr>
              <w:widowControl/>
              <w:autoSpaceDE/>
              <w:autoSpaceDN/>
              <w:spacing w:line="240" w:lineRule="auto"/>
              <w:ind w:firstLine="0"/>
              <w:jc w:val="center"/>
              <w:rPr>
                <w:rFonts w:eastAsiaTheme="minorHAnsi"/>
                <w:kern w:val="2"/>
                <w:szCs w:val="24"/>
                <w:lang w:val="es-MX"/>
                <w14:ligatures w14:val="standardContextual"/>
              </w:rPr>
            </w:pPr>
            <w:r w:rsidRPr="000B4023">
              <w:rPr>
                <w:rFonts w:eastAsiaTheme="minorHAnsi"/>
                <w:kern w:val="2"/>
                <w:szCs w:val="24"/>
                <w:lang w:val="es-MX"/>
                <w14:ligatures w14:val="standardContextual"/>
              </w:rPr>
              <w:t>Procesamiento descriptivo de datos cuantitativos y cualitativos.</w:t>
            </w:r>
          </w:p>
        </w:tc>
      </w:tr>
      <w:tr w:rsidR="00956D7D" w:rsidRPr="000B4023" w14:paraId="1B0C4515" w14:textId="77777777" w:rsidTr="00BD1B43">
        <w:trPr>
          <w:trHeight w:val="574"/>
          <w:tblCellSpacing w:w="15" w:type="dxa"/>
          <w:jc w:val="center"/>
        </w:trPr>
        <w:tc>
          <w:tcPr>
            <w:tcW w:w="1459" w:type="dxa"/>
            <w:vAlign w:val="center"/>
            <w:hideMark/>
          </w:tcPr>
          <w:p w14:paraId="45342525" w14:textId="77777777" w:rsidR="00956D7D" w:rsidRPr="000B4023" w:rsidRDefault="00956D7D" w:rsidP="000B4023">
            <w:pPr>
              <w:widowControl/>
              <w:autoSpaceDE/>
              <w:autoSpaceDN/>
              <w:spacing w:line="240" w:lineRule="auto"/>
              <w:ind w:firstLine="0"/>
              <w:jc w:val="center"/>
              <w:rPr>
                <w:rFonts w:eastAsiaTheme="minorHAnsi"/>
                <w:kern w:val="2"/>
                <w:szCs w:val="24"/>
                <w:lang w:val="es-MX"/>
                <w14:ligatures w14:val="standardContextual"/>
              </w:rPr>
            </w:pPr>
            <w:r w:rsidRPr="000B4023">
              <w:rPr>
                <w:rFonts w:eastAsiaTheme="minorHAnsi"/>
                <w:kern w:val="2"/>
                <w:szCs w:val="24"/>
                <w:lang w:val="es-MX"/>
                <w14:ligatures w14:val="standardContextual"/>
              </w:rPr>
              <w:t>Validación</w:t>
            </w:r>
          </w:p>
        </w:tc>
        <w:tc>
          <w:tcPr>
            <w:tcW w:w="5636" w:type="dxa"/>
            <w:vAlign w:val="center"/>
            <w:hideMark/>
          </w:tcPr>
          <w:p w14:paraId="7C81CFC2" w14:textId="77777777" w:rsidR="00956D7D" w:rsidRPr="000B4023" w:rsidRDefault="00956D7D" w:rsidP="000B4023">
            <w:pPr>
              <w:widowControl/>
              <w:autoSpaceDE/>
              <w:autoSpaceDN/>
              <w:spacing w:line="240" w:lineRule="auto"/>
              <w:ind w:firstLine="0"/>
              <w:jc w:val="center"/>
              <w:rPr>
                <w:rFonts w:eastAsiaTheme="minorHAnsi"/>
                <w:kern w:val="2"/>
                <w:szCs w:val="24"/>
                <w:lang w:val="es-MX"/>
                <w14:ligatures w14:val="standardContextual"/>
              </w:rPr>
            </w:pPr>
            <w:r w:rsidRPr="000B4023">
              <w:rPr>
                <w:rFonts w:eastAsiaTheme="minorHAnsi"/>
                <w:kern w:val="2"/>
                <w:szCs w:val="24"/>
                <w:lang w:val="es-MX"/>
                <w14:ligatures w14:val="standardContextual"/>
              </w:rPr>
              <w:t>Elaboración de prototipo del programa educativo y retroalimentación con actores clave.</w:t>
            </w:r>
          </w:p>
        </w:tc>
      </w:tr>
      <w:tr w:rsidR="00956D7D" w:rsidRPr="000B4023" w14:paraId="5E287044" w14:textId="77777777" w:rsidTr="00BD1B43">
        <w:tblPrEx>
          <w:jc w:val="left"/>
        </w:tblPrEx>
        <w:trPr>
          <w:trHeight w:val="623"/>
          <w:tblCellSpacing w:w="15" w:type="dxa"/>
        </w:trPr>
        <w:tc>
          <w:tcPr>
            <w:tcW w:w="1459" w:type="dxa"/>
            <w:vAlign w:val="center"/>
            <w:hideMark/>
          </w:tcPr>
          <w:p w14:paraId="40C2F6FE" w14:textId="77777777" w:rsidR="00956D7D" w:rsidRPr="000B4023" w:rsidRDefault="00956D7D" w:rsidP="000B4023">
            <w:pPr>
              <w:widowControl/>
              <w:autoSpaceDE/>
              <w:autoSpaceDN/>
              <w:spacing w:line="240" w:lineRule="auto"/>
              <w:ind w:firstLine="0"/>
              <w:jc w:val="center"/>
              <w:rPr>
                <w:rFonts w:eastAsiaTheme="minorHAnsi"/>
                <w:kern w:val="2"/>
                <w:szCs w:val="24"/>
                <w:lang w:val="es-MX"/>
                <w14:ligatures w14:val="standardContextual"/>
              </w:rPr>
            </w:pPr>
            <w:r w:rsidRPr="000B4023">
              <w:rPr>
                <w:rFonts w:eastAsiaTheme="minorHAnsi"/>
                <w:kern w:val="2"/>
                <w:szCs w:val="24"/>
                <w:lang w:val="es-MX"/>
                <w14:ligatures w14:val="standardContextual"/>
              </w:rPr>
              <w:t>Sistematización final</w:t>
            </w:r>
          </w:p>
        </w:tc>
        <w:tc>
          <w:tcPr>
            <w:tcW w:w="5636" w:type="dxa"/>
            <w:vAlign w:val="center"/>
            <w:hideMark/>
          </w:tcPr>
          <w:p w14:paraId="128A493D" w14:textId="77777777" w:rsidR="00956D7D" w:rsidRPr="000B4023" w:rsidRDefault="00956D7D" w:rsidP="000B4023">
            <w:pPr>
              <w:widowControl/>
              <w:autoSpaceDE/>
              <w:autoSpaceDN/>
              <w:spacing w:line="240" w:lineRule="auto"/>
              <w:ind w:right="937" w:firstLine="0"/>
              <w:jc w:val="center"/>
              <w:rPr>
                <w:rFonts w:eastAsiaTheme="minorHAnsi"/>
                <w:kern w:val="2"/>
                <w:szCs w:val="24"/>
                <w:lang w:val="es-MX"/>
                <w14:ligatures w14:val="standardContextual"/>
              </w:rPr>
            </w:pPr>
            <w:r w:rsidRPr="000B4023">
              <w:rPr>
                <w:rFonts w:eastAsiaTheme="minorHAnsi"/>
                <w:kern w:val="2"/>
                <w:szCs w:val="24"/>
                <w:lang w:val="es-MX"/>
                <w14:ligatures w14:val="standardContextual"/>
              </w:rPr>
              <w:t>Integración de hallazgos para fundamentar la reestructuración del PE.</w:t>
            </w:r>
          </w:p>
        </w:tc>
      </w:tr>
    </w:tbl>
    <w:p w14:paraId="5067C901" w14:textId="584C2618" w:rsidR="00956D7D" w:rsidRPr="000B4023" w:rsidRDefault="00956D7D" w:rsidP="000B4023">
      <w:pPr>
        <w:widowControl/>
        <w:tabs>
          <w:tab w:val="left" w:pos="1260"/>
        </w:tabs>
        <w:autoSpaceDE/>
        <w:autoSpaceDN/>
        <w:spacing w:line="240" w:lineRule="auto"/>
        <w:ind w:firstLine="0"/>
        <w:jc w:val="left"/>
        <w:rPr>
          <w:rFonts w:eastAsia="Calibri"/>
          <w:bCs/>
          <w:kern w:val="2"/>
          <w:szCs w:val="24"/>
          <w:lang w:val="es-HN"/>
          <w14:ligatures w14:val="standardContextual"/>
        </w:rPr>
      </w:pPr>
      <w:r w:rsidRPr="000B4023">
        <w:rPr>
          <w:rFonts w:eastAsia="Calibri"/>
          <w:bCs/>
          <w:kern w:val="2"/>
          <w:szCs w:val="24"/>
          <w:lang w:val="es-HN"/>
          <w14:ligatures w14:val="standardContextual"/>
        </w:rPr>
        <w:t xml:space="preserve">Nota. Elaboración propia basada en la programación de actividades de reestructuración de la </w:t>
      </w:r>
      <w:r w:rsidR="00916221" w:rsidRPr="000B4023">
        <w:rPr>
          <w:rFonts w:eastAsia="Calibri"/>
          <w:bCs/>
          <w:kern w:val="2"/>
          <w:szCs w:val="24"/>
          <w:lang w:val="es-HN"/>
          <w14:ligatures w14:val="standardContextual"/>
        </w:rPr>
        <w:t>MDGPAC</w:t>
      </w:r>
      <w:r w:rsidR="0018087B" w:rsidRPr="000B4023">
        <w:rPr>
          <w:rFonts w:eastAsia="Calibri"/>
          <w:bCs/>
          <w:kern w:val="2"/>
          <w:szCs w:val="24"/>
          <w:lang w:val="es-HN"/>
          <w14:ligatures w14:val="standardContextual"/>
        </w:rPr>
        <w:t xml:space="preserve"> (2025).</w:t>
      </w:r>
    </w:p>
    <w:p w14:paraId="3ECFE096" w14:textId="77777777" w:rsidR="002022D5" w:rsidRDefault="002022D5" w:rsidP="002022D5">
      <w:pPr>
        <w:spacing w:line="240" w:lineRule="auto"/>
        <w:ind w:firstLine="0"/>
        <w:rPr>
          <w:szCs w:val="24"/>
          <w:lang w:val="es-HN" w:eastAsia="es-HN"/>
        </w:rPr>
      </w:pPr>
    </w:p>
    <w:p w14:paraId="3896FF35" w14:textId="08083B19" w:rsidR="00956D7D" w:rsidRPr="000B4023" w:rsidRDefault="00956D7D" w:rsidP="002022D5">
      <w:pPr>
        <w:spacing w:line="240" w:lineRule="auto"/>
        <w:ind w:firstLine="0"/>
        <w:rPr>
          <w:szCs w:val="24"/>
          <w:lang w:val="es-HN" w:eastAsia="es-HN"/>
        </w:rPr>
      </w:pPr>
      <w:r w:rsidRPr="000B4023">
        <w:rPr>
          <w:szCs w:val="24"/>
          <w:lang w:val="es-HN" w:eastAsia="es-HN"/>
        </w:rPr>
        <w:t xml:space="preserve">Tomando como primer referente el Plan Nacional de Desarrollo (PND), en particular el Eje 3: México con Educación de Calidad, </w:t>
      </w:r>
      <w:r w:rsidR="00D812BD" w:rsidRPr="000B4023">
        <w:rPr>
          <w:szCs w:val="24"/>
          <w:lang w:val="es-HN" w:eastAsia="es-HN"/>
        </w:rPr>
        <w:t>cuyo</w:t>
      </w:r>
      <w:r w:rsidRPr="000B4023">
        <w:rPr>
          <w:szCs w:val="24"/>
          <w:lang w:val="es-HN" w:eastAsia="es-HN"/>
        </w:rPr>
        <w:t xml:space="preserve"> objetivo</w:t>
      </w:r>
      <w:r w:rsidR="0018087B" w:rsidRPr="000B4023">
        <w:rPr>
          <w:szCs w:val="24"/>
          <w:lang w:val="es-HN" w:eastAsia="es-HN"/>
        </w:rPr>
        <w:t xml:space="preserve"> —retomando el de desarrollar el potencial humano de los mexicanos a través de una educación de calidad—</w:t>
      </w:r>
      <w:r w:rsidRPr="000B4023">
        <w:rPr>
          <w:szCs w:val="24"/>
          <w:lang w:val="es-HN" w:eastAsia="es-HN"/>
        </w:rPr>
        <w:t>, así como la estrategia 3.1.4, que propone promover la incorporación de las nuevas tecnologías de la información y la comunicación en el proceso de enseñanza-aprendizaje.</w:t>
      </w:r>
    </w:p>
    <w:p w14:paraId="1BB0D893" w14:textId="77777777" w:rsidR="002022D5" w:rsidRDefault="002022D5" w:rsidP="002022D5">
      <w:pPr>
        <w:spacing w:line="240" w:lineRule="auto"/>
        <w:ind w:firstLine="0"/>
        <w:rPr>
          <w:rFonts w:eastAsia="Calibri"/>
          <w:szCs w:val="24"/>
          <w:lang w:val="es-HN" w:eastAsia="es-HN"/>
        </w:rPr>
      </w:pPr>
    </w:p>
    <w:p w14:paraId="455F306B" w14:textId="47E79E4D" w:rsidR="0018087B" w:rsidRDefault="00956D7D" w:rsidP="002022D5">
      <w:pPr>
        <w:spacing w:line="240" w:lineRule="auto"/>
        <w:ind w:firstLine="0"/>
        <w:rPr>
          <w:rFonts w:eastAsia="Calibri"/>
          <w:szCs w:val="24"/>
          <w:lang w:val="es-HN" w:eastAsia="es-HN"/>
        </w:rPr>
      </w:pPr>
      <w:r w:rsidRPr="000B4023">
        <w:rPr>
          <w:rFonts w:eastAsia="Calibri"/>
          <w:szCs w:val="24"/>
          <w:lang w:val="es-HN" w:eastAsia="es-HN"/>
        </w:rPr>
        <w:t>Por otro lado, se encuentra el Programa Sectorial de Educación 2020-2025</w:t>
      </w:r>
      <w:r w:rsidR="002537CB" w:rsidRPr="000B4023">
        <w:rPr>
          <w:rFonts w:eastAsia="Calibri"/>
          <w:szCs w:val="24"/>
          <w:lang w:val="es-HN" w:eastAsia="es-HN"/>
        </w:rPr>
        <w:t xml:space="preserve">, </w:t>
      </w:r>
      <w:r w:rsidR="0018087B" w:rsidRPr="000B4023">
        <w:rPr>
          <w:rFonts w:eastAsia="Calibri"/>
          <w:szCs w:val="24"/>
          <w:lang w:val="es-HN" w:eastAsia="es-HN"/>
        </w:rPr>
        <w:t>cuya</w:t>
      </w:r>
      <w:r w:rsidR="002537CB" w:rsidRPr="000B4023">
        <w:rPr>
          <w:rFonts w:eastAsia="Calibri"/>
          <w:szCs w:val="24"/>
          <w:lang w:val="es-HN" w:eastAsia="es-HN"/>
        </w:rPr>
        <w:t xml:space="preserve"> estrategia consiste en aprovechar las tecnologías de la información y la comunicación para fortalecer</w:t>
      </w:r>
      <w:r w:rsidRPr="000B4023">
        <w:rPr>
          <w:rFonts w:eastAsia="Calibri"/>
          <w:szCs w:val="24"/>
          <w:lang w:val="es-HN" w:eastAsia="es-HN"/>
        </w:rPr>
        <w:t xml:space="preserve"> la educación. El mismo contiene las siguientes líneas de acción</w:t>
      </w:r>
      <w:r w:rsidR="0018087B" w:rsidRPr="000B4023">
        <w:rPr>
          <w:rFonts w:eastAsia="Calibri"/>
          <w:szCs w:val="24"/>
          <w:lang w:val="es-HN" w:eastAsia="es-HN"/>
        </w:rPr>
        <w:t>:</w:t>
      </w:r>
    </w:p>
    <w:p w14:paraId="17010DA6" w14:textId="77777777" w:rsidR="002022D5" w:rsidRPr="000B4023" w:rsidRDefault="002022D5" w:rsidP="002022D5">
      <w:pPr>
        <w:spacing w:line="240" w:lineRule="auto"/>
        <w:ind w:firstLine="0"/>
        <w:rPr>
          <w:rFonts w:eastAsia="Calibri"/>
          <w:szCs w:val="24"/>
          <w:lang w:val="es-HN" w:eastAsia="es-HN"/>
        </w:rPr>
      </w:pPr>
    </w:p>
    <w:p w14:paraId="233EFEF1" w14:textId="77777777" w:rsidR="0018087B" w:rsidRPr="000B4023" w:rsidRDefault="00956D7D" w:rsidP="000B4023">
      <w:pPr>
        <w:spacing w:line="240" w:lineRule="auto"/>
        <w:rPr>
          <w:rFonts w:eastAsia="Calibri"/>
          <w:szCs w:val="24"/>
          <w:lang w:val="es-HN" w:eastAsia="es-HN"/>
        </w:rPr>
      </w:pPr>
      <w:r w:rsidRPr="000B4023">
        <w:rPr>
          <w:rFonts w:eastAsia="Calibri"/>
          <w:szCs w:val="24"/>
          <w:lang w:val="es-HN" w:eastAsia="es-HN"/>
        </w:rPr>
        <w:t xml:space="preserve"> a) Impulsar el desarrollo de la oferta de educación abierta y en línea</w:t>
      </w:r>
      <w:r w:rsidR="0018087B" w:rsidRPr="000B4023">
        <w:rPr>
          <w:rFonts w:eastAsia="Calibri"/>
          <w:szCs w:val="24"/>
          <w:lang w:val="es-HN" w:eastAsia="es-HN"/>
        </w:rPr>
        <w:t>.</w:t>
      </w:r>
    </w:p>
    <w:p w14:paraId="3ECBFDB2" w14:textId="77777777" w:rsidR="0018087B" w:rsidRPr="000B4023" w:rsidRDefault="00956D7D" w:rsidP="000B4023">
      <w:pPr>
        <w:spacing w:line="240" w:lineRule="auto"/>
        <w:ind w:left="993" w:hanging="273"/>
        <w:rPr>
          <w:rFonts w:eastAsia="Calibri"/>
          <w:szCs w:val="24"/>
          <w:lang w:val="es-HN" w:eastAsia="es-HN"/>
        </w:rPr>
      </w:pPr>
      <w:r w:rsidRPr="000B4023">
        <w:rPr>
          <w:rFonts w:eastAsia="Calibri"/>
          <w:szCs w:val="24"/>
          <w:lang w:val="es-HN" w:eastAsia="es-HN"/>
        </w:rPr>
        <w:t>b) Promover la incorporación en la enseñanza de nuevos recursos tecnológicos para la generación de capacidades propias de la sociedad del conocimient</w:t>
      </w:r>
      <w:r w:rsidR="0018087B" w:rsidRPr="000B4023">
        <w:rPr>
          <w:rFonts w:eastAsia="Calibri"/>
          <w:szCs w:val="24"/>
          <w:lang w:val="es-HN" w:eastAsia="es-HN"/>
        </w:rPr>
        <w:t>o</w:t>
      </w:r>
    </w:p>
    <w:p w14:paraId="257B7702" w14:textId="25021DA7" w:rsidR="0018087B" w:rsidRPr="000B4023" w:rsidRDefault="00956D7D" w:rsidP="000B4023">
      <w:pPr>
        <w:spacing w:line="240" w:lineRule="auto"/>
        <w:ind w:left="851" w:hanging="284"/>
        <w:rPr>
          <w:rFonts w:eastAsia="Calibri"/>
          <w:szCs w:val="24"/>
          <w:lang w:val="es-HN" w:eastAsia="es-HN"/>
        </w:rPr>
      </w:pPr>
      <w:r w:rsidRPr="000B4023">
        <w:rPr>
          <w:rFonts w:eastAsia="Calibri"/>
          <w:szCs w:val="24"/>
          <w:lang w:val="es-HN" w:eastAsia="es-HN"/>
        </w:rPr>
        <w:t xml:space="preserve"> c) Llevar a cabo e impulsar las inversiones en </w:t>
      </w:r>
      <w:r w:rsidR="0018087B" w:rsidRPr="000B4023">
        <w:rPr>
          <w:rFonts w:eastAsia="Calibri"/>
          <w:szCs w:val="24"/>
          <w:lang w:val="es-HN" w:eastAsia="es-HN"/>
        </w:rPr>
        <w:t>plataformas tecnológicas que requieren</w:t>
      </w:r>
      <w:r w:rsidRPr="000B4023">
        <w:rPr>
          <w:rFonts w:eastAsia="Calibri"/>
          <w:szCs w:val="24"/>
          <w:lang w:val="es-HN" w:eastAsia="es-HN"/>
        </w:rPr>
        <w:t xml:space="preserve"> educación en línea</w:t>
      </w:r>
      <w:r w:rsidR="0018087B" w:rsidRPr="000B4023">
        <w:rPr>
          <w:rFonts w:eastAsia="Calibri"/>
          <w:szCs w:val="24"/>
          <w:lang w:val="es-HN" w:eastAsia="es-HN"/>
        </w:rPr>
        <w:t>.</w:t>
      </w:r>
    </w:p>
    <w:p w14:paraId="629CE5EE" w14:textId="2581AD35" w:rsidR="0099338C" w:rsidRPr="000B4023" w:rsidRDefault="00956D7D" w:rsidP="000B4023">
      <w:pPr>
        <w:spacing w:line="240" w:lineRule="auto"/>
        <w:ind w:left="1134" w:hanging="414"/>
        <w:rPr>
          <w:rFonts w:eastAsia="Calibri"/>
          <w:szCs w:val="24"/>
          <w:lang w:val="es-HN" w:eastAsia="es-HN"/>
        </w:rPr>
      </w:pPr>
      <w:r w:rsidRPr="000B4023">
        <w:rPr>
          <w:rFonts w:eastAsia="Calibri"/>
          <w:szCs w:val="24"/>
          <w:lang w:val="es-HN" w:eastAsia="es-HN"/>
        </w:rPr>
        <w:t xml:space="preserve"> d) Trabajar con las comunidades docentes en los programas de difusión y capacitación para el uso de las Tecnologías de la Información y la Comunicación en los procesos </w:t>
      </w:r>
      <w:r w:rsidR="0099338C" w:rsidRPr="000B4023">
        <w:rPr>
          <w:rFonts w:eastAsia="Calibri"/>
          <w:szCs w:val="24"/>
          <w:lang w:val="es-HN" w:eastAsia="es-HN"/>
        </w:rPr>
        <w:t>educativos.</w:t>
      </w:r>
    </w:p>
    <w:p w14:paraId="1473FB29" w14:textId="77777777" w:rsidR="0099338C" w:rsidRPr="000B4023" w:rsidRDefault="00956D7D" w:rsidP="000B4023">
      <w:pPr>
        <w:spacing w:line="240" w:lineRule="auto"/>
        <w:ind w:left="993" w:hanging="273"/>
        <w:rPr>
          <w:rFonts w:eastAsia="Calibri"/>
          <w:szCs w:val="24"/>
          <w:lang w:val="es-HN" w:eastAsia="es-HN"/>
        </w:rPr>
      </w:pPr>
      <w:r w:rsidRPr="000B4023">
        <w:rPr>
          <w:rFonts w:eastAsia="Calibri"/>
          <w:szCs w:val="24"/>
          <w:lang w:val="es-HN" w:eastAsia="es-HN"/>
        </w:rPr>
        <w:t xml:space="preserve"> e) Impulsar la normatividad pertinente para que la educación abierta y a distancia provea servicios y apoyos a estudiantes y docentes</w:t>
      </w:r>
      <w:r w:rsidR="0099338C" w:rsidRPr="000B4023">
        <w:rPr>
          <w:rFonts w:eastAsia="Calibri"/>
          <w:szCs w:val="24"/>
          <w:lang w:val="es-HN" w:eastAsia="es-HN"/>
        </w:rPr>
        <w:t>.</w:t>
      </w:r>
    </w:p>
    <w:p w14:paraId="04302386" w14:textId="77777777" w:rsidR="0099338C" w:rsidRPr="000B4023" w:rsidRDefault="00956D7D" w:rsidP="000B4023">
      <w:pPr>
        <w:spacing w:line="240" w:lineRule="auto"/>
        <w:ind w:left="993" w:hanging="273"/>
        <w:rPr>
          <w:rFonts w:eastAsia="Calibri"/>
          <w:szCs w:val="24"/>
          <w:lang w:val="es-HN" w:eastAsia="es-HN"/>
        </w:rPr>
      </w:pPr>
      <w:r w:rsidRPr="000B4023">
        <w:rPr>
          <w:rFonts w:eastAsia="Calibri"/>
          <w:szCs w:val="24"/>
          <w:lang w:val="es-HN" w:eastAsia="es-HN"/>
        </w:rPr>
        <w:t xml:space="preserve"> f) Promover la investigación colegiada y multidisciplinaria </w:t>
      </w:r>
      <w:r w:rsidR="0099338C" w:rsidRPr="000B4023">
        <w:rPr>
          <w:rFonts w:eastAsia="Calibri"/>
          <w:szCs w:val="24"/>
          <w:lang w:val="es-HN" w:eastAsia="es-HN"/>
        </w:rPr>
        <w:t>sobre el uso y el</w:t>
      </w:r>
      <w:r w:rsidRPr="000B4023">
        <w:rPr>
          <w:rFonts w:eastAsia="Calibri"/>
          <w:szCs w:val="24"/>
          <w:lang w:val="es-HN" w:eastAsia="es-HN"/>
        </w:rPr>
        <w:t xml:space="preserve"> desarrollo de tecnologías aplicadas a la educación</w:t>
      </w:r>
      <w:r w:rsidR="0099338C" w:rsidRPr="000B4023">
        <w:rPr>
          <w:rFonts w:eastAsia="Calibri"/>
          <w:szCs w:val="24"/>
          <w:lang w:val="es-HN" w:eastAsia="es-HN"/>
        </w:rPr>
        <w:t>.</w:t>
      </w:r>
    </w:p>
    <w:p w14:paraId="3309EF73" w14:textId="7C272129" w:rsidR="00956D7D" w:rsidRPr="000B4023" w:rsidRDefault="00956D7D" w:rsidP="000B4023">
      <w:pPr>
        <w:spacing w:line="240" w:lineRule="auto"/>
        <w:ind w:left="993" w:hanging="273"/>
        <w:rPr>
          <w:rFonts w:eastAsia="Calibri"/>
          <w:szCs w:val="24"/>
          <w:lang w:val="es-HN" w:eastAsia="es-HN"/>
        </w:rPr>
      </w:pPr>
      <w:r w:rsidRPr="000B4023">
        <w:rPr>
          <w:rFonts w:eastAsia="Calibri"/>
          <w:szCs w:val="24"/>
          <w:lang w:val="es-HN" w:eastAsia="es-HN"/>
        </w:rPr>
        <w:t xml:space="preserve"> g) Establecer criterios de aplicación general que faciliten el desarrollo de unidades de aprendizaje en línea.</w:t>
      </w:r>
    </w:p>
    <w:p w14:paraId="1F33E566" w14:textId="77777777" w:rsidR="00956D7D" w:rsidRPr="000B4023" w:rsidRDefault="00956D7D" w:rsidP="000B4023">
      <w:pPr>
        <w:widowControl/>
        <w:tabs>
          <w:tab w:val="left" w:pos="1260"/>
        </w:tabs>
        <w:autoSpaceDE/>
        <w:autoSpaceDN/>
        <w:spacing w:line="240" w:lineRule="auto"/>
        <w:ind w:firstLine="0"/>
        <w:rPr>
          <w:rFonts w:eastAsia="Calibri"/>
          <w:kern w:val="2"/>
          <w:szCs w:val="24"/>
          <w:lang w:val="es-HN" w:eastAsia="es-HN"/>
          <w14:ligatures w14:val="standardContextual"/>
        </w:rPr>
      </w:pPr>
    </w:p>
    <w:p w14:paraId="24F42CA2" w14:textId="7104FC4A" w:rsidR="00956D7D" w:rsidRPr="000B4023" w:rsidRDefault="00956D7D" w:rsidP="002022D5">
      <w:pPr>
        <w:spacing w:line="240" w:lineRule="auto"/>
        <w:ind w:firstLine="0"/>
        <w:rPr>
          <w:szCs w:val="24"/>
          <w:lang w:val="es-HN" w:eastAsia="es-HN"/>
        </w:rPr>
      </w:pPr>
      <w:r w:rsidRPr="000B4023">
        <w:rPr>
          <w:szCs w:val="24"/>
          <w:lang w:val="es-HN" w:eastAsia="es-HN"/>
        </w:rPr>
        <w:t xml:space="preserve">La Ley Orgánica de la UAQ estipula como facultad de la Universidad </w:t>
      </w:r>
      <w:r w:rsidR="002537CB" w:rsidRPr="000B4023">
        <w:rPr>
          <w:szCs w:val="24"/>
          <w:lang w:val="es-HN" w:eastAsia="es-HN"/>
        </w:rPr>
        <w:t xml:space="preserve">impartir educación superior con validez oficial, </w:t>
      </w:r>
      <w:r w:rsidR="00AD6276" w:rsidRPr="000B4023">
        <w:rPr>
          <w:szCs w:val="24"/>
          <w:lang w:val="es-HN" w:eastAsia="es-HN"/>
        </w:rPr>
        <w:t>y la UAQ incluso funja</w:t>
      </w:r>
      <w:r w:rsidR="002537CB" w:rsidRPr="000B4023">
        <w:rPr>
          <w:szCs w:val="24"/>
          <w:lang w:val="es-HN" w:eastAsia="es-HN"/>
        </w:rPr>
        <w:t xml:space="preserve"> como</w:t>
      </w:r>
      <w:r w:rsidRPr="000B4023">
        <w:rPr>
          <w:szCs w:val="24"/>
          <w:lang w:val="es-HN" w:eastAsia="es-HN"/>
        </w:rPr>
        <w:t xml:space="preserve"> eje rector para las demás instituciones públicas o privadas en Querétaro. Partiendo de que la Universidad tiene como objeto actuar como agente de cambio social</w:t>
      </w:r>
      <w:r w:rsidR="002537CB" w:rsidRPr="000B4023">
        <w:rPr>
          <w:szCs w:val="24"/>
          <w:lang w:val="es-HN" w:eastAsia="es-HN"/>
        </w:rPr>
        <w:t>,</w:t>
      </w:r>
      <w:r w:rsidRPr="000B4023">
        <w:rPr>
          <w:szCs w:val="24"/>
          <w:lang w:val="es-HN" w:eastAsia="es-HN"/>
        </w:rPr>
        <w:t xml:space="preserve"> es necesario considerar que los requerimientos del campo artístico se han complejizado </w:t>
      </w:r>
      <w:r w:rsidR="002537CB" w:rsidRPr="000B4023">
        <w:rPr>
          <w:szCs w:val="24"/>
          <w:lang w:val="es-HN" w:eastAsia="es-HN"/>
        </w:rPr>
        <w:t xml:space="preserve">hasta plantear la necesidad de un conocimiento interdisciplinario, </w:t>
      </w:r>
      <w:r w:rsidR="00AD6276" w:rsidRPr="000B4023">
        <w:rPr>
          <w:szCs w:val="24"/>
          <w:lang w:val="es-HN" w:eastAsia="es-HN"/>
        </w:rPr>
        <w:t>en el que la ciencia administrativa, el estudio del derecho y la producción artística se han articulado</w:t>
      </w:r>
      <w:r w:rsidR="002537CB" w:rsidRPr="000B4023">
        <w:rPr>
          <w:szCs w:val="24"/>
          <w:lang w:val="es-HN" w:eastAsia="es-HN"/>
        </w:rPr>
        <w:t xml:space="preserve"> en dos disciplinas distintas</w:t>
      </w:r>
      <w:r w:rsidR="00AD6276" w:rsidRPr="000B4023">
        <w:rPr>
          <w:szCs w:val="24"/>
          <w:lang w:val="es-HN" w:eastAsia="es-HN"/>
        </w:rPr>
        <w:t>:</w:t>
      </w:r>
      <w:r w:rsidRPr="000B4023">
        <w:rPr>
          <w:szCs w:val="24"/>
          <w:lang w:val="es-HN" w:eastAsia="es-HN"/>
        </w:rPr>
        <w:t xml:space="preserve"> Política Cultural y Gestión Cultural.</w:t>
      </w:r>
    </w:p>
    <w:p w14:paraId="442168CA" w14:textId="77777777" w:rsidR="002022D5" w:rsidRDefault="002022D5" w:rsidP="002022D5">
      <w:pPr>
        <w:spacing w:line="240" w:lineRule="auto"/>
        <w:ind w:firstLine="0"/>
        <w:rPr>
          <w:szCs w:val="24"/>
          <w:lang w:val="es-HN" w:eastAsia="es-HN"/>
        </w:rPr>
      </w:pPr>
    </w:p>
    <w:p w14:paraId="1454BDF8" w14:textId="176977B0" w:rsidR="00956D7D" w:rsidRDefault="00956D7D" w:rsidP="002022D5">
      <w:pPr>
        <w:spacing w:line="240" w:lineRule="auto"/>
        <w:ind w:firstLine="0"/>
        <w:rPr>
          <w:szCs w:val="24"/>
          <w:lang w:val="es-HN" w:eastAsia="es-HN"/>
        </w:rPr>
      </w:pPr>
      <w:r w:rsidRPr="000B4023">
        <w:rPr>
          <w:szCs w:val="24"/>
          <w:lang w:val="es-HN" w:eastAsia="es-HN"/>
        </w:rPr>
        <w:lastRenderedPageBreak/>
        <w:t>De acuerdo con el Reglamento de Estudios de Posgrado, la maestría tiene como propósito:</w:t>
      </w:r>
    </w:p>
    <w:p w14:paraId="1EC6F99E" w14:textId="77777777" w:rsidR="002022D5" w:rsidRPr="000B4023" w:rsidRDefault="002022D5" w:rsidP="002022D5">
      <w:pPr>
        <w:spacing w:line="240" w:lineRule="auto"/>
        <w:ind w:firstLine="0"/>
        <w:rPr>
          <w:szCs w:val="24"/>
          <w:lang w:val="es-HN" w:eastAsia="es-HN"/>
        </w:rPr>
      </w:pPr>
    </w:p>
    <w:p w14:paraId="12089CD4" w14:textId="1E537CEC" w:rsidR="00956D7D" w:rsidRPr="000B4023" w:rsidRDefault="00AD6276" w:rsidP="000B4023">
      <w:pPr>
        <w:widowControl/>
        <w:tabs>
          <w:tab w:val="left" w:pos="1260"/>
        </w:tabs>
        <w:autoSpaceDE/>
        <w:autoSpaceDN/>
        <w:spacing w:line="240" w:lineRule="auto"/>
        <w:ind w:firstLine="0"/>
        <w:rPr>
          <w:kern w:val="2"/>
          <w:szCs w:val="24"/>
          <w:lang w:val="es-HN" w:eastAsia="es-HN"/>
          <w14:ligatures w14:val="standardContextual"/>
        </w:rPr>
      </w:pPr>
      <w:r w:rsidRPr="000B4023">
        <w:rPr>
          <w:kern w:val="2"/>
          <w:szCs w:val="24"/>
          <w:lang w:val="es-HN" w:eastAsia="es-HN"/>
          <w14:ligatures w14:val="standardContextual"/>
        </w:rPr>
        <w:t>1</w:t>
      </w:r>
      <w:r w:rsidR="00956D7D" w:rsidRPr="000B4023">
        <w:rPr>
          <w:kern w:val="2"/>
          <w:szCs w:val="24"/>
          <w:lang w:val="es-HN" w:eastAsia="es-HN"/>
          <w14:ligatures w14:val="standardContextual"/>
        </w:rPr>
        <w:t>) Preparar personal docente de alto nivel.</w:t>
      </w:r>
    </w:p>
    <w:p w14:paraId="6F751A4C" w14:textId="1562C432" w:rsidR="00956D7D" w:rsidRPr="000B4023" w:rsidRDefault="00AD6276" w:rsidP="000B4023">
      <w:pPr>
        <w:widowControl/>
        <w:tabs>
          <w:tab w:val="left" w:pos="1260"/>
        </w:tabs>
        <w:autoSpaceDE/>
        <w:autoSpaceDN/>
        <w:spacing w:line="240" w:lineRule="auto"/>
        <w:ind w:firstLine="0"/>
        <w:rPr>
          <w:kern w:val="2"/>
          <w:szCs w:val="24"/>
          <w:lang w:val="es-HN" w:eastAsia="es-HN"/>
          <w14:ligatures w14:val="standardContextual"/>
        </w:rPr>
      </w:pPr>
      <w:r w:rsidRPr="000B4023">
        <w:rPr>
          <w:kern w:val="2"/>
          <w:szCs w:val="24"/>
          <w:lang w:val="es-HN" w:eastAsia="es-HN"/>
          <w14:ligatures w14:val="standardContextual"/>
        </w:rPr>
        <w:t>2</w:t>
      </w:r>
      <w:r w:rsidR="00956D7D" w:rsidRPr="000B4023">
        <w:rPr>
          <w:kern w:val="2"/>
          <w:szCs w:val="24"/>
          <w:lang w:val="es-HN" w:eastAsia="es-HN"/>
          <w14:ligatures w14:val="standardContextual"/>
        </w:rPr>
        <w:t xml:space="preserve">) </w:t>
      </w:r>
      <w:r w:rsidR="002537CB" w:rsidRPr="000B4023">
        <w:rPr>
          <w:kern w:val="2"/>
          <w:szCs w:val="24"/>
          <w:lang w:val="es-HN" w:eastAsia="es-HN"/>
          <w14:ligatures w14:val="standardContextual"/>
        </w:rPr>
        <w:t>Brindar</w:t>
      </w:r>
      <w:r w:rsidR="00956D7D" w:rsidRPr="000B4023">
        <w:rPr>
          <w:kern w:val="2"/>
          <w:szCs w:val="24"/>
          <w:lang w:val="es-HN" w:eastAsia="es-HN"/>
          <w14:ligatures w14:val="standardContextual"/>
        </w:rPr>
        <w:t xml:space="preserve"> formación en los métodos de investigación. </w:t>
      </w:r>
    </w:p>
    <w:p w14:paraId="7A7ED908" w14:textId="730307C7" w:rsidR="00956D7D" w:rsidRPr="000B4023" w:rsidRDefault="00AD6276" w:rsidP="000B4023">
      <w:pPr>
        <w:widowControl/>
        <w:tabs>
          <w:tab w:val="left" w:pos="1260"/>
        </w:tabs>
        <w:autoSpaceDE/>
        <w:autoSpaceDN/>
        <w:spacing w:line="240" w:lineRule="auto"/>
        <w:ind w:firstLine="0"/>
        <w:rPr>
          <w:kern w:val="2"/>
          <w:szCs w:val="24"/>
          <w:lang w:val="es-HN" w:eastAsia="es-HN"/>
          <w14:ligatures w14:val="standardContextual"/>
        </w:rPr>
      </w:pPr>
      <w:r w:rsidRPr="000B4023">
        <w:rPr>
          <w:kern w:val="2"/>
          <w:szCs w:val="24"/>
          <w:lang w:val="es-HN" w:eastAsia="es-HN"/>
          <w14:ligatures w14:val="standardContextual"/>
        </w:rPr>
        <w:t>3</w:t>
      </w:r>
      <w:r w:rsidR="00956D7D" w:rsidRPr="000B4023">
        <w:rPr>
          <w:kern w:val="2"/>
          <w:szCs w:val="24"/>
          <w:lang w:val="es-HN" w:eastAsia="es-HN"/>
          <w14:ligatures w14:val="standardContextual"/>
        </w:rPr>
        <w:t xml:space="preserve">) Desarrollar en el profesional una alta capacidad </w:t>
      </w:r>
      <w:r w:rsidR="002537CB" w:rsidRPr="000B4023">
        <w:rPr>
          <w:kern w:val="2"/>
          <w:szCs w:val="24"/>
          <w:lang w:val="es-HN" w:eastAsia="es-HN"/>
          <w14:ligatures w14:val="standardContextual"/>
        </w:rPr>
        <w:t xml:space="preserve">innovadora técnica o metodológica, </w:t>
      </w:r>
      <w:r w:rsidRPr="000B4023">
        <w:rPr>
          <w:kern w:val="2"/>
          <w:szCs w:val="24"/>
          <w:lang w:val="es-HN" w:eastAsia="es-HN"/>
          <w14:ligatures w14:val="standardContextual"/>
        </w:rPr>
        <w:t>orientada a</w:t>
      </w:r>
      <w:r w:rsidR="002537CB" w:rsidRPr="000B4023">
        <w:rPr>
          <w:kern w:val="2"/>
          <w:szCs w:val="24"/>
          <w:lang w:val="es-HN" w:eastAsia="es-HN"/>
          <w14:ligatures w14:val="standardContextual"/>
        </w:rPr>
        <w:t xml:space="preserve"> </w:t>
      </w:r>
      <w:r w:rsidRPr="000B4023">
        <w:rPr>
          <w:kern w:val="2"/>
          <w:szCs w:val="24"/>
          <w:lang w:val="es-HN" w:eastAsia="es-HN"/>
          <w14:ligatures w14:val="standardContextual"/>
        </w:rPr>
        <w:t>conjugar</w:t>
      </w:r>
      <w:r w:rsidR="002537CB" w:rsidRPr="000B4023">
        <w:rPr>
          <w:kern w:val="2"/>
          <w:szCs w:val="24"/>
          <w:lang w:val="es-HN" w:eastAsia="es-HN"/>
          <w14:ligatures w14:val="standardContextual"/>
        </w:rPr>
        <w:t xml:space="preserve"> los conocimientos para</w:t>
      </w:r>
      <w:r w:rsidR="00956D7D" w:rsidRPr="000B4023">
        <w:rPr>
          <w:kern w:val="2"/>
          <w:szCs w:val="24"/>
          <w:lang w:val="es-HN" w:eastAsia="es-HN"/>
          <w14:ligatures w14:val="standardContextual"/>
        </w:rPr>
        <w:t xml:space="preserve"> la profundización académica </w:t>
      </w:r>
      <w:r w:rsidR="002537CB" w:rsidRPr="000B4023">
        <w:rPr>
          <w:kern w:val="2"/>
          <w:szCs w:val="24"/>
          <w:lang w:val="es-HN" w:eastAsia="es-HN"/>
          <w14:ligatures w14:val="standardContextual"/>
        </w:rPr>
        <w:t>en el</w:t>
      </w:r>
      <w:r w:rsidR="00956D7D" w:rsidRPr="000B4023">
        <w:rPr>
          <w:kern w:val="2"/>
          <w:szCs w:val="24"/>
          <w:lang w:val="es-HN" w:eastAsia="es-HN"/>
          <w14:ligatures w14:val="standardContextual"/>
        </w:rPr>
        <w:t xml:space="preserve"> rubro cultural. </w:t>
      </w:r>
    </w:p>
    <w:p w14:paraId="0C6489D4" w14:textId="77777777" w:rsidR="002022D5" w:rsidRDefault="002022D5" w:rsidP="002022D5">
      <w:pPr>
        <w:spacing w:line="240" w:lineRule="auto"/>
        <w:ind w:firstLine="0"/>
        <w:rPr>
          <w:rFonts w:eastAsia="Calibri"/>
          <w:szCs w:val="24"/>
          <w:lang w:val="es-HN" w:eastAsia="es-HN"/>
        </w:rPr>
      </w:pPr>
    </w:p>
    <w:p w14:paraId="3683151C" w14:textId="7CC77F1E" w:rsidR="00956D7D" w:rsidRPr="000B4023" w:rsidRDefault="00956D7D" w:rsidP="002022D5">
      <w:pPr>
        <w:spacing w:line="240" w:lineRule="auto"/>
        <w:ind w:firstLine="0"/>
        <w:rPr>
          <w:rFonts w:eastAsia="Calibri"/>
          <w:szCs w:val="24"/>
          <w:lang w:val="es-HN" w:eastAsia="es-HN"/>
        </w:rPr>
      </w:pPr>
      <w:r w:rsidRPr="000B4023">
        <w:rPr>
          <w:rFonts w:eastAsia="Calibri"/>
          <w:szCs w:val="24"/>
          <w:lang w:val="es-HN" w:eastAsia="es-HN"/>
        </w:rPr>
        <w:t xml:space="preserve">En el eje MI.9 el Programa Institucional de la Facultad de Artes (PIFA) menciona como meta, “Impulsar el emprendimiento estudiantil y la creación de empresas universitarias en arte y cultura que permitan la comercialización de sus productos y creaciones” (Facultad de Artes, 2021, p. 28) </w:t>
      </w:r>
    </w:p>
    <w:p w14:paraId="760A1B55" w14:textId="77777777" w:rsidR="002022D5" w:rsidRDefault="002022D5" w:rsidP="002022D5">
      <w:pPr>
        <w:widowControl/>
        <w:tabs>
          <w:tab w:val="left" w:pos="1260"/>
        </w:tabs>
        <w:autoSpaceDE/>
        <w:autoSpaceDN/>
        <w:spacing w:line="240" w:lineRule="auto"/>
        <w:ind w:firstLine="0"/>
        <w:rPr>
          <w:rFonts w:eastAsia="Calibri"/>
          <w:kern w:val="2"/>
          <w:szCs w:val="24"/>
          <w:lang w:val="es-HN" w:eastAsia="es-HN"/>
          <w14:ligatures w14:val="standardContextual"/>
        </w:rPr>
      </w:pPr>
    </w:p>
    <w:p w14:paraId="5DCDA48B" w14:textId="290D15CD" w:rsidR="00956D7D" w:rsidRPr="000B4023" w:rsidRDefault="00956D7D" w:rsidP="002022D5">
      <w:pPr>
        <w:widowControl/>
        <w:tabs>
          <w:tab w:val="left" w:pos="1260"/>
        </w:tabs>
        <w:autoSpaceDE/>
        <w:autoSpaceDN/>
        <w:spacing w:line="240" w:lineRule="auto"/>
        <w:ind w:firstLine="0"/>
        <w:rPr>
          <w:rFonts w:eastAsia="Calibri"/>
          <w:kern w:val="2"/>
          <w:szCs w:val="24"/>
          <w:lang w:val="es-HN" w:eastAsia="es-HN"/>
          <w14:ligatures w14:val="standardContextual"/>
        </w:rPr>
      </w:pPr>
      <w:r w:rsidRPr="000B4023">
        <w:rPr>
          <w:rFonts w:eastAsia="Calibri"/>
          <w:kern w:val="2"/>
          <w:szCs w:val="24"/>
          <w:lang w:val="es-HN" w:eastAsia="es-HN"/>
          <w14:ligatures w14:val="standardContextual"/>
        </w:rPr>
        <w:t xml:space="preserve">La integración de la tecnología abre nuevas posibilidades para que suceda. Para ello, ha sido necesario </w:t>
      </w:r>
      <w:r w:rsidR="002537CB" w:rsidRPr="000B4023">
        <w:rPr>
          <w:rFonts w:eastAsia="Calibri"/>
          <w:kern w:val="2"/>
          <w:szCs w:val="24"/>
          <w:lang w:val="es-HN" w:eastAsia="es-HN"/>
          <w14:ligatures w14:val="standardContextual"/>
        </w:rPr>
        <w:t>desarrollar programas educativos capaces de prestar atención sin que el espacio geográfico sea una limitación</w:t>
      </w:r>
      <w:r w:rsidRPr="000B4023">
        <w:rPr>
          <w:rFonts w:eastAsia="Calibri"/>
          <w:kern w:val="2"/>
          <w:szCs w:val="24"/>
          <w:lang w:val="es-HN" w:eastAsia="es-HN"/>
          <w14:ligatures w14:val="standardContextual"/>
        </w:rPr>
        <w:t xml:space="preserve">, a través de plataformas de aprendizaje virtual y de trabajo </w:t>
      </w:r>
      <w:r w:rsidR="002537CB" w:rsidRPr="000B4023">
        <w:rPr>
          <w:rFonts w:eastAsia="Calibri"/>
          <w:kern w:val="2"/>
          <w:szCs w:val="24"/>
          <w:lang w:val="es-HN" w:eastAsia="es-HN"/>
          <w14:ligatures w14:val="standardContextual"/>
        </w:rPr>
        <w:t>autónomo</w:t>
      </w:r>
      <w:r w:rsidRPr="000B4023">
        <w:rPr>
          <w:rFonts w:eastAsia="Calibri"/>
          <w:kern w:val="2"/>
          <w:szCs w:val="24"/>
          <w:lang w:val="es-HN" w:eastAsia="es-HN"/>
          <w14:ligatures w14:val="standardContextual"/>
        </w:rPr>
        <w:t xml:space="preserve"> y autorregulado. </w:t>
      </w:r>
      <w:r w:rsidRPr="000B4023">
        <w:rPr>
          <w:rFonts w:eastAsia="Calibri"/>
          <w:noProof/>
          <w:kern w:val="2"/>
          <w:szCs w:val="24"/>
          <w:lang w:val="es-HN" w:eastAsia="es-HN"/>
          <w14:ligatures w14:val="standardContextual"/>
        </w:rPr>
        <w:t>(UAQ, 2023, p. 80)</w:t>
      </w:r>
    </w:p>
    <w:p w14:paraId="13A12B76" w14:textId="77777777" w:rsidR="002022D5" w:rsidRDefault="002022D5" w:rsidP="000B4023">
      <w:pPr>
        <w:widowControl/>
        <w:tabs>
          <w:tab w:val="left" w:pos="1260"/>
        </w:tabs>
        <w:autoSpaceDE/>
        <w:autoSpaceDN/>
        <w:spacing w:line="240" w:lineRule="auto"/>
        <w:ind w:left="720" w:firstLine="0"/>
        <w:rPr>
          <w:rFonts w:eastAsia="Calibri"/>
          <w:kern w:val="2"/>
          <w:szCs w:val="24"/>
          <w:lang w:val="es-HN" w:eastAsia="es-HN"/>
          <w14:ligatures w14:val="standardContextual"/>
        </w:rPr>
      </w:pPr>
    </w:p>
    <w:p w14:paraId="352E4C60" w14:textId="5EDB06CF" w:rsidR="00956D7D" w:rsidRPr="000B4023" w:rsidRDefault="00956D7D" w:rsidP="000B4023">
      <w:pPr>
        <w:widowControl/>
        <w:tabs>
          <w:tab w:val="left" w:pos="1260"/>
        </w:tabs>
        <w:autoSpaceDE/>
        <w:autoSpaceDN/>
        <w:spacing w:line="240" w:lineRule="auto"/>
        <w:ind w:left="720" w:firstLine="0"/>
        <w:rPr>
          <w:rFonts w:eastAsia="Calibri"/>
          <w:kern w:val="2"/>
          <w:szCs w:val="24"/>
          <w:lang w:val="es-HN" w:eastAsia="es-HN"/>
          <w14:ligatures w14:val="standardContextual"/>
        </w:rPr>
      </w:pPr>
      <w:r w:rsidRPr="000B4023">
        <w:rPr>
          <w:rFonts w:eastAsia="Calibri"/>
          <w:kern w:val="2"/>
          <w:szCs w:val="24"/>
          <w:lang w:val="es-HN" w:eastAsia="es-HN"/>
          <w14:ligatures w14:val="standardContextual"/>
        </w:rPr>
        <w:t>Se puede decir que la educación a distancia y mixta es una estrategia metodológica en el proceso de enseñanza y aprendizaje que rompe con las nociones de espacio y tiempo, que posibilita la interacción de actores en el proceso y la movilidad del conocimiento en contextos de gestión diferentes. En el modelo presencial, el conocimiento lo gesta el profesorado</w:t>
      </w:r>
      <w:r w:rsidR="002537CB" w:rsidRPr="000B4023">
        <w:rPr>
          <w:rFonts w:eastAsia="Calibri"/>
          <w:kern w:val="2"/>
          <w:szCs w:val="24"/>
          <w:lang w:val="es-HN" w:eastAsia="es-HN"/>
          <w14:ligatures w14:val="standardContextual"/>
        </w:rPr>
        <w:t>, y en las modalidades a distancia y mixta,</w:t>
      </w:r>
      <w:r w:rsidRPr="000B4023">
        <w:rPr>
          <w:rFonts w:eastAsia="Calibri"/>
          <w:kern w:val="2"/>
          <w:szCs w:val="24"/>
          <w:lang w:val="es-HN" w:eastAsia="es-HN"/>
          <w14:ligatures w14:val="standardContextual"/>
        </w:rPr>
        <w:t xml:space="preserve"> lo gesta el estudiantado a partir de los recursos </w:t>
      </w:r>
      <w:r w:rsidR="002537CB" w:rsidRPr="000B4023">
        <w:rPr>
          <w:rFonts w:eastAsia="Calibri"/>
          <w:kern w:val="2"/>
          <w:szCs w:val="24"/>
          <w:lang w:val="es-HN" w:eastAsia="es-HN"/>
          <w14:ligatures w14:val="standardContextual"/>
        </w:rPr>
        <w:t>disponibles</w:t>
      </w:r>
      <w:r w:rsidRPr="000B4023">
        <w:rPr>
          <w:rFonts w:eastAsia="Calibri"/>
          <w:kern w:val="2"/>
          <w:szCs w:val="24"/>
          <w:lang w:val="es-HN" w:eastAsia="es-HN"/>
          <w14:ligatures w14:val="standardContextual"/>
        </w:rPr>
        <w:t xml:space="preserve"> (Guzmán y Escudero, 2016, p.5).</w:t>
      </w:r>
    </w:p>
    <w:p w14:paraId="0C7AD21B" w14:textId="77777777" w:rsidR="002022D5" w:rsidRDefault="002022D5" w:rsidP="002022D5">
      <w:pPr>
        <w:spacing w:line="240" w:lineRule="auto"/>
        <w:ind w:firstLine="0"/>
        <w:rPr>
          <w:rFonts w:eastAsia="Calibri"/>
          <w:szCs w:val="24"/>
          <w:lang w:val="es-HN" w:eastAsia="es-HN"/>
        </w:rPr>
      </w:pPr>
    </w:p>
    <w:p w14:paraId="23258DC0" w14:textId="59E6F611" w:rsidR="00956D7D" w:rsidRPr="000B4023" w:rsidRDefault="00956D7D" w:rsidP="002022D5">
      <w:pPr>
        <w:spacing w:line="240" w:lineRule="auto"/>
        <w:ind w:firstLine="0"/>
        <w:rPr>
          <w:rFonts w:eastAsia="Calibri"/>
          <w:szCs w:val="24"/>
          <w:lang w:val="es-HN" w:eastAsia="es-HN"/>
        </w:rPr>
      </w:pPr>
      <w:r w:rsidRPr="000B4023">
        <w:rPr>
          <w:rFonts w:eastAsia="Calibri"/>
          <w:szCs w:val="24"/>
          <w:lang w:val="es-HN" w:eastAsia="es-HN"/>
        </w:rPr>
        <w:t xml:space="preserve">El concepto de </w:t>
      </w:r>
      <w:r w:rsidRPr="000B4023">
        <w:rPr>
          <w:rFonts w:eastAsia="Calibri"/>
          <w:i/>
          <w:iCs/>
          <w:szCs w:val="24"/>
          <w:lang w:val="es-HN" w:eastAsia="es-HN"/>
        </w:rPr>
        <w:t>e-learning</w:t>
      </w:r>
      <w:r w:rsidRPr="000B4023">
        <w:rPr>
          <w:rFonts w:eastAsia="Calibri"/>
          <w:szCs w:val="24"/>
          <w:lang w:val="es-HN" w:eastAsia="es-HN"/>
        </w:rPr>
        <w:t xml:space="preserve"> o educación a distancia se distingue por “el uso de las tecnologías de la información y la comunicación para mejorar y apoyar el aprendizaje en la educación terciaria” (OCDE, 2005, p.11). </w:t>
      </w:r>
    </w:p>
    <w:p w14:paraId="468CACDB" w14:textId="77777777" w:rsidR="002537CB" w:rsidRPr="000B4023" w:rsidRDefault="002537CB" w:rsidP="000B4023">
      <w:pPr>
        <w:widowControl/>
        <w:tabs>
          <w:tab w:val="left" w:pos="1260"/>
        </w:tabs>
        <w:autoSpaceDE/>
        <w:autoSpaceDN/>
        <w:spacing w:line="240" w:lineRule="auto"/>
        <w:ind w:firstLine="0"/>
        <w:contextualSpacing/>
        <w:rPr>
          <w:rFonts w:eastAsia="Calibri"/>
          <w:b/>
          <w:bCs/>
          <w:kern w:val="2"/>
          <w:szCs w:val="24"/>
          <w:lang w:val="es-HN"/>
          <w14:ligatures w14:val="standardContextual"/>
        </w:rPr>
      </w:pPr>
    </w:p>
    <w:p w14:paraId="54DD8D3A" w14:textId="18B88B9D" w:rsidR="002537CB" w:rsidRPr="000B4023" w:rsidRDefault="00956D7D" w:rsidP="000B4023">
      <w:pPr>
        <w:widowControl/>
        <w:tabs>
          <w:tab w:val="left" w:pos="1260"/>
        </w:tabs>
        <w:autoSpaceDE/>
        <w:autoSpaceDN/>
        <w:spacing w:line="240" w:lineRule="auto"/>
        <w:ind w:firstLine="0"/>
        <w:contextualSpacing/>
        <w:jc w:val="center"/>
        <w:rPr>
          <w:rFonts w:eastAsia="Calibri"/>
          <w:b/>
          <w:bCs/>
          <w:kern w:val="2"/>
          <w:szCs w:val="24"/>
          <w:lang w:val="es-HN"/>
          <w14:ligatures w14:val="standardContextual"/>
        </w:rPr>
      </w:pPr>
      <w:r w:rsidRPr="000B4023">
        <w:rPr>
          <w:rFonts w:eastAsia="Calibri"/>
          <w:b/>
          <w:bCs/>
          <w:kern w:val="2"/>
          <w:szCs w:val="24"/>
          <w:lang w:val="es-HN"/>
          <w14:ligatures w14:val="standardContextual"/>
        </w:rPr>
        <w:t>Resultados</w:t>
      </w:r>
    </w:p>
    <w:p w14:paraId="25B9CC5B" w14:textId="0D079D00" w:rsidR="00956D7D" w:rsidRDefault="00956D7D" w:rsidP="002022D5">
      <w:pPr>
        <w:spacing w:line="240" w:lineRule="auto"/>
        <w:ind w:firstLine="0"/>
        <w:rPr>
          <w:rFonts w:eastAsiaTheme="minorHAnsi"/>
          <w:szCs w:val="24"/>
          <w:lang w:val="es-MX"/>
        </w:rPr>
      </w:pPr>
      <w:r w:rsidRPr="000B4023">
        <w:rPr>
          <w:rFonts w:eastAsiaTheme="minorHAnsi"/>
          <w:szCs w:val="24"/>
          <w:lang w:val="es-MX"/>
        </w:rPr>
        <w:t xml:space="preserve">Los resultados del análisis cualitativo revelan una </w:t>
      </w:r>
      <w:r w:rsidR="00313421" w:rsidRPr="000B4023">
        <w:rPr>
          <w:rFonts w:eastAsiaTheme="minorHAnsi"/>
          <w:szCs w:val="24"/>
          <w:lang w:val="es-MX"/>
        </w:rPr>
        <w:t>clara convergencia</w:t>
      </w:r>
      <w:r w:rsidRPr="000B4023">
        <w:rPr>
          <w:rFonts w:eastAsiaTheme="minorHAnsi"/>
          <w:szCs w:val="24"/>
          <w:lang w:val="es-MX"/>
        </w:rPr>
        <w:t xml:space="preserve"> entre las necesidades expresadas por docentes y gestores culturales y los ejes estratégicos del programa </w:t>
      </w:r>
      <w:r w:rsidR="00916221" w:rsidRPr="000B4023">
        <w:rPr>
          <w:rFonts w:eastAsiaTheme="minorHAnsi"/>
          <w:szCs w:val="24"/>
          <w:lang w:val="es-MX"/>
        </w:rPr>
        <w:t>MDGPAC</w:t>
      </w:r>
      <w:r w:rsidRPr="000B4023">
        <w:rPr>
          <w:rFonts w:eastAsiaTheme="minorHAnsi"/>
          <w:szCs w:val="24"/>
          <w:lang w:val="es-MX"/>
        </w:rPr>
        <w:t xml:space="preserve">. La pertinencia profesional destaca la urgencia de contar con una formación especializada que responda a los desafíos del sector cultural, mientras que la flexibilidad formativa fue ampliamente valorada por su capacidad de adaptarse a </w:t>
      </w:r>
      <w:r w:rsidR="002537CB" w:rsidRPr="000B4023">
        <w:rPr>
          <w:rFonts w:eastAsiaTheme="minorHAnsi"/>
          <w:szCs w:val="24"/>
          <w:lang w:val="es-MX"/>
        </w:rPr>
        <w:t>diversos contextos laborales y geográficos</w:t>
      </w:r>
      <w:r w:rsidRPr="000B4023">
        <w:rPr>
          <w:rFonts w:eastAsiaTheme="minorHAnsi"/>
          <w:szCs w:val="24"/>
          <w:lang w:val="es-MX"/>
        </w:rPr>
        <w:t>. La internacionalización se posiciona como una expectativa compartida, vinculada al deseo de establecer redes académicas más allá del ámbito local.</w:t>
      </w:r>
    </w:p>
    <w:p w14:paraId="357A1B20" w14:textId="77777777" w:rsidR="002022D5" w:rsidRPr="000B4023" w:rsidRDefault="002022D5" w:rsidP="002022D5">
      <w:pPr>
        <w:spacing w:line="240" w:lineRule="auto"/>
        <w:ind w:firstLine="0"/>
        <w:rPr>
          <w:rFonts w:eastAsiaTheme="minorHAnsi"/>
          <w:szCs w:val="24"/>
          <w:lang w:val="es-MX"/>
        </w:rPr>
      </w:pPr>
    </w:p>
    <w:p w14:paraId="2653381E" w14:textId="0BA6C596" w:rsidR="00AD6276" w:rsidRDefault="00956D7D" w:rsidP="002022D5">
      <w:pPr>
        <w:spacing w:line="240" w:lineRule="auto"/>
        <w:ind w:firstLine="0"/>
        <w:rPr>
          <w:rFonts w:eastAsiaTheme="minorHAnsi"/>
          <w:szCs w:val="24"/>
          <w:lang w:val="es-MX"/>
        </w:rPr>
      </w:pPr>
      <w:r w:rsidRPr="000B4023">
        <w:rPr>
          <w:rFonts w:eastAsiaTheme="minorHAnsi"/>
          <w:szCs w:val="24"/>
          <w:lang w:val="es-MX"/>
        </w:rPr>
        <w:t xml:space="preserve">También el reconocimiento institucional y la actualización metodológica fueron señalados como elementos clave para garantizar la calidad y </w:t>
      </w:r>
      <w:r w:rsidR="00AD6276" w:rsidRPr="000B4023">
        <w:rPr>
          <w:rFonts w:eastAsiaTheme="minorHAnsi"/>
          <w:szCs w:val="24"/>
          <w:lang w:val="es-MX"/>
        </w:rPr>
        <w:t xml:space="preserve">la </w:t>
      </w:r>
      <w:r w:rsidRPr="000B4023">
        <w:rPr>
          <w:rFonts w:eastAsiaTheme="minorHAnsi"/>
          <w:szCs w:val="24"/>
          <w:lang w:val="es-MX"/>
        </w:rPr>
        <w:t xml:space="preserve">legitimidad del programa, especialmente en entornos virtuales. Finalmente, la categoría de </w:t>
      </w:r>
      <w:r w:rsidR="002537CB" w:rsidRPr="000B4023">
        <w:rPr>
          <w:rFonts w:eastAsiaTheme="minorHAnsi"/>
          <w:szCs w:val="24"/>
          <w:lang w:val="es-MX"/>
        </w:rPr>
        <w:t>impacto</w:t>
      </w:r>
      <w:r w:rsidRPr="000B4023">
        <w:rPr>
          <w:rFonts w:eastAsiaTheme="minorHAnsi"/>
          <w:szCs w:val="24"/>
          <w:lang w:val="es-MX"/>
        </w:rPr>
        <w:t xml:space="preserve"> comunitario refleja el compromiso de los actores con la transformación social </w:t>
      </w:r>
      <w:r w:rsidR="00AD6276" w:rsidRPr="000B4023">
        <w:rPr>
          <w:rFonts w:eastAsiaTheme="minorHAnsi"/>
          <w:szCs w:val="24"/>
          <w:lang w:val="es-MX"/>
        </w:rPr>
        <w:t>mediante</w:t>
      </w:r>
      <w:r w:rsidRPr="000B4023">
        <w:rPr>
          <w:rFonts w:eastAsiaTheme="minorHAnsi"/>
          <w:szCs w:val="24"/>
          <w:lang w:val="es-MX"/>
        </w:rPr>
        <w:t xml:space="preserve"> proyectos artísticos y culturales </w:t>
      </w:r>
      <w:r w:rsidR="00313421" w:rsidRPr="000B4023">
        <w:rPr>
          <w:rFonts w:eastAsiaTheme="minorHAnsi"/>
          <w:szCs w:val="24"/>
          <w:lang w:val="es-MX"/>
        </w:rPr>
        <w:t>de</w:t>
      </w:r>
      <w:r w:rsidRPr="000B4023">
        <w:rPr>
          <w:rFonts w:eastAsiaTheme="minorHAnsi"/>
          <w:szCs w:val="24"/>
          <w:lang w:val="es-MX"/>
        </w:rPr>
        <w:t xml:space="preserve"> incidencia territorial.</w:t>
      </w:r>
    </w:p>
    <w:p w14:paraId="546406F7" w14:textId="77777777" w:rsidR="002022D5" w:rsidRPr="000B4023" w:rsidRDefault="002022D5" w:rsidP="002022D5">
      <w:pPr>
        <w:spacing w:line="240" w:lineRule="auto"/>
        <w:ind w:firstLine="0"/>
        <w:rPr>
          <w:rFonts w:eastAsiaTheme="minorHAnsi"/>
          <w:szCs w:val="24"/>
          <w:lang w:val="es-MX"/>
        </w:rPr>
      </w:pPr>
    </w:p>
    <w:p w14:paraId="1B9A4445" w14:textId="77777777" w:rsidR="00AD6276" w:rsidRDefault="00956D7D" w:rsidP="002022D5">
      <w:pPr>
        <w:spacing w:line="240" w:lineRule="auto"/>
        <w:ind w:firstLine="0"/>
        <w:rPr>
          <w:rFonts w:eastAsiaTheme="minorHAnsi"/>
          <w:kern w:val="2"/>
          <w:szCs w:val="24"/>
          <w:lang w:val="es-MX"/>
          <w14:ligatures w14:val="standardContextual"/>
        </w:rPr>
      </w:pPr>
      <w:r w:rsidRPr="000B4023">
        <w:rPr>
          <w:rFonts w:eastAsiaTheme="minorHAnsi"/>
          <w:kern w:val="2"/>
          <w:szCs w:val="24"/>
          <w:lang w:val="es-MX"/>
          <w14:ligatures w14:val="standardContextual"/>
        </w:rPr>
        <w:t xml:space="preserve">Estas categorías emergentes no solo validan el diseño curricular </w:t>
      </w:r>
      <w:r w:rsidR="002537CB" w:rsidRPr="000B4023">
        <w:rPr>
          <w:rFonts w:eastAsiaTheme="minorHAnsi"/>
          <w:kern w:val="2"/>
          <w:szCs w:val="24"/>
          <w:lang w:val="es-MX"/>
          <w14:ligatures w14:val="standardContextual"/>
        </w:rPr>
        <w:t>propuesto, sino que también fortalecen su fundamentación a partir de</w:t>
      </w:r>
      <w:r w:rsidRPr="000B4023">
        <w:rPr>
          <w:rFonts w:eastAsiaTheme="minorHAnsi"/>
          <w:kern w:val="2"/>
          <w:szCs w:val="24"/>
          <w:lang w:val="es-MX"/>
          <w14:ligatures w14:val="standardContextual"/>
        </w:rPr>
        <w:t xml:space="preserve"> las voces de quienes serán agentes activos en su implementación. El análisis confirma que el modelo educativo responde de manera integral a las demandas contemporáneas de formación en arte y cultura, articulando tecnología, inclusión, profesionalización y compromiso social.</w:t>
      </w:r>
    </w:p>
    <w:p w14:paraId="79BC7DEC" w14:textId="77777777" w:rsidR="002022D5" w:rsidRDefault="002022D5" w:rsidP="002022D5">
      <w:pPr>
        <w:spacing w:line="240" w:lineRule="auto"/>
        <w:ind w:firstLine="0"/>
        <w:rPr>
          <w:rFonts w:eastAsiaTheme="minorHAnsi"/>
          <w:kern w:val="2"/>
          <w:szCs w:val="24"/>
          <w:lang w:val="es-MX"/>
          <w14:ligatures w14:val="standardContextual"/>
        </w:rPr>
      </w:pPr>
    </w:p>
    <w:p w14:paraId="274574A0" w14:textId="77777777" w:rsidR="002022D5" w:rsidRDefault="002022D5" w:rsidP="002022D5">
      <w:pPr>
        <w:spacing w:line="240" w:lineRule="auto"/>
        <w:ind w:firstLine="0"/>
        <w:rPr>
          <w:rFonts w:eastAsiaTheme="minorHAnsi"/>
          <w:kern w:val="2"/>
          <w:szCs w:val="24"/>
          <w:lang w:val="es-MX"/>
          <w14:ligatures w14:val="standardContextual"/>
        </w:rPr>
      </w:pPr>
    </w:p>
    <w:p w14:paraId="16C8B3A3" w14:textId="77777777" w:rsidR="002022D5" w:rsidRPr="000B4023" w:rsidRDefault="002022D5" w:rsidP="002022D5">
      <w:pPr>
        <w:spacing w:line="240" w:lineRule="auto"/>
        <w:ind w:firstLine="0"/>
        <w:rPr>
          <w:rFonts w:eastAsiaTheme="minorHAnsi"/>
          <w:szCs w:val="24"/>
          <w:lang w:val="es-MX"/>
        </w:rPr>
      </w:pPr>
    </w:p>
    <w:p w14:paraId="434FA40D" w14:textId="77777777" w:rsidR="00AD6276" w:rsidRDefault="00956D7D" w:rsidP="002022D5">
      <w:pPr>
        <w:spacing w:line="240" w:lineRule="auto"/>
        <w:ind w:firstLine="0"/>
        <w:rPr>
          <w:kern w:val="2"/>
          <w:szCs w:val="24"/>
          <w:lang w:val="es-HN" w:eastAsia="es-HN"/>
          <w14:ligatures w14:val="standardContextual"/>
        </w:rPr>
      </w:pPr>
      <w:r w:rsidRPr="000B4023">
        <w:rPr>
          <w:kern w:val="2"/>
          <w:szCs w:val="24"/>
          <w:lang w:val="es-HN" w:eastAsia="es-HN"/>
          <w14:ligatures w14:val="standardContextual"/>
        </w:rPr>
        <w:lastRenderedPageBreak/>
        <w:t xml:space="preserve">El estudio reveló una alta pertinencia del programa educativo (PE) en modalidad virtual, especialmente por su capacidad </w:t>
      </w:r>
      <w:r w:rsidR="002537CB" w:rsidRPr="000B4023">
        <w:rPr>
          <w:kern w:val="2"/>
          <w:szCs w:val="24"/>
          <w:lang w:val="es-HN" w:eastAsia="es-HN"/>
          <w14:ligatures w14:val="standardContextual"/>
        </w:rPr>
        <w:t>para</w:t>
      </w:r>
      <w:r w:rsidRPr="000B4023">
        <w:rPr>
          <w:kern w:val="2"/>
          <w:szCs w:val="24"/>
          <w:lang w:val="es-HN" w:eastAsia="es-HN"/>
          <w14:ligatures w14:val="standardContextual"/>
        </w:rPr>
        <w:t xml:space="preserve"> atraer perfiles </w:t>
      </w:r>
      <w:r w:rsidR="002537CB" w:rsidRPr="000B4023">
        <w:rPr>
          <w:kern w:val="2"/>
          <w:szCs w:val="24"/>
          <w:lang w:val="es-HN" w:eastAsia="es-HN"/>
          <w14:ligatures w14:val="standardContextual"/>
        </w:rPr>
        <w:t>tanto nacionales como</w:t>
      </w:r>
      <w:r w:rsidRPr="000B4023">
        <w:rPr>
          <w:kern w:val="2"/>
          <w:szCs w:val="24"/>
          <w:lang w:val="es-HN" w:eastAsia="es-HN"/>
          <w14:ligatures w14:val="standardContextual"/>
        </w:rPr>
        <w:t xml:space="preserve"> internacionales. Solo el 20.33% de los encuestados reside en Querétaro, lo que subraya la necesidad de consolidar estrategias de vinculación y seguimiento que consideren contextos regionales y transnacionales.</w:t>
      </w:r>
    </w:p>
    <w:p w14:paraId="1AFF365C" w14:textId="77777777" w:rsidR="002022D5" w:rsidRPr="000B4023" w:rsidRDefault="002022D5" w:rsidP="002022D5">
      <w:pPr>
        <w:spacing w:line="240" w:lineRule="auto"/>
        <w:ind w:firstLine="0"/>
        <w:rPr>
          <w:rFonts w:eastAsiaTheme="minorHAnsi"/>
          <w:szCs w:val="24"/>
          <w:lang w:val="es-MX"/>
        </w:rPr>
      </w:pPr>
    </w:p>
    <w:p w14:paraId="141C520B" w14:textId="23D9DC22" w:rsidR="00AD6276" w:rsidRDefault="00956D7D" w:rsidP="002022D5">
      <w:pPr>
        <w:spacing w:line="240" w:lineRule="auto"/>
        <w:ind w:firstLine="0"/>
        <w:rPr>
          <w:b/>
          <w:bCs/>
          <w:kern w:val="2"/>
          <w:szCs w:val="24"/>
          <w:lang w:val="es-HN" w:eastAsia="es-HN"/>
          <w14:ligatures w14:val="standardContextual"/>
        </w:rPr>
      </w:pPr>
      <w:r w:rsidRPr="000B4023">
        <w:rPr>
          <w:kern w:val="2"/>
          <w:szCs w:val="24"/>
          <w:lang w:val="es-HN" w:eastAsia="es-HN"/>
          <w14:ligatures w14:val="standardContextual"/>
        </w:rPr>
        <w:t xml:space="preserve">La modalidad virtual no solo responde a necesidades logísticas, sino que </w:t>
      </w:r>
      <w:r w:rsidR="00D812BD" w:rsidRPr="000B4023">
        <w:rPr>
          <w:kern w:val="2"/>
          <w:szCs w:val="24"/>
          <w:lang w:val="es-HN" w:eastAsia="es-HN"/>
          <w14:ligatures w14:val="standardContextual"/>
        </w:rPr>
        <w:t xml:space="preserve">también </w:t>
      </w:r>
      <w:r w:rsidRPr="000B4023">
        <w:rPr>
          <w:kern w:val="2"/>
          <w:szCs w:val="24"/>
          <w:lang w:val="es-HN" w:eastAsia="es-HN"/>
          <w14:ligatures w14:val="standardContextual"/>
        </w:rPr>
        <w:t xml:space="preserve">democratiza el acceso a la formación especializada en gestión cultural, permitiendo que personas de distintas regiones participen sin barreras geográficas. Esta característica fortalece la dimensión intercultural del PE y </w:t>
      </w:r>
      <w:proofErr w:type="gramStart"/>
      <w:r w:rsidR="00313421" w:rsidRPr="000B4023">
        <w:rPr>
          <w:kern w:val="2"/>
          <w:szCs w:val="24"/>
          <w:lang w:val="es-HN" w:eastAsia="es-HN"/>
          <w14:ligatures w14:val="standardContextual"/>
        </w:rPr>
        <w:t>activa</w:t>
      </w:r>
      <w:r w:rsidR="008C0CA1" w:rsidRPr="000B4023">
        <w:rPr>
          <w:kern w:val="2"/>
          <w:szCs w:val="24"/>
          <w:lang w:val="es-HN" w:eastAsia="es-HN"/>
          <w14:ligatures w14:val="standardContextual"/>
        </w:rPr>
        <w:t xml:space="preserve"> redes</w:t>
      </w:r>
      <w:proofErr w:type="gramEnd"/>
      <w:r w:rsidRPr="000B4023">
        <w:rPr>
          <w:kern w:val="2"/>
          <w:szCs w:val="24"/>
          <w:lang w:val="es-HN" w:eastAsia="es-HN"/>
          <w14:ligatures w14:val="standardContextual"/>
        </w:rPr>
        <w:t xml:space="preserve"> de colaboración académica desde una perspectiva global e inclusiva.</w:t>
      </w:r>
      <w:r w:rsidRPr="000B4023">
        <w:rPr>
          <w:b/>
          <w:bCs/>
          <w:kern w:val="2"/>
          <w:szCs w:val="24"/>
          <w:lang w:val="es-HN" w:eastAsia="es-HN"/>
          <w14:ligatures w14:val="standardContextual"/>
        </w:rPr>
        <w:t xml:space="preserve"> </w:t>
      </w:r>
    </w:p>
    <w:p w14:paraId="47E4DA97" w14:textId="77777777" w:rsidR="002022D5" w:rsidRDefault="002022D5" w:rsidP="002022D5">
      <w:pPr>
        <w:spacing w:line="240" w:lineRule="auto"/>
        <w:ind w:firstLine="0"/>
        <w:rPr>
          <w:rFonts w:eastAsiaTheme="minorHAnsi"/>
          <w:szCs w:val="24"/>
          <w:lang w:val="es-MX"/>
        </w:rPr>
      </w:pPr>
    </w:p>
    <w:p w14:paraId="3374D737" w14:textId="546F2B81" w:rsidR="008C0CA1" w:rsidRPr="000B4023" w:rsidRDefault="00956D7D" w:rsidP="002022D5">
      <w:pPr>
        <w:spacing w:line="240" w:lineRule="auto"/>
        <w:ind w:firstLine="0"/>
        <w:rPr>
          <w:rFonts w:eastAsia="Calibri"/>
          <w:kern w:val="2"/>
          <w:szCs w:val="24"/>
          <w:lang w:val="es-HN" w:eastAsia="es-HN"/>
          <w14:ligatures w14:val="standardContextual"/>
        </w:rPr>
      </w:pPr>
      <w:r w:rsidRPr="000B4023">
        <w:rPr>
          <w:rFonts w:eastAsia="Calibri"/>
          <w:kern w:val="2"/>
          <w:szCs w:val="24"/>
          <w:lang w:val="es-HN" w:eastAsia="es-HN"/>
          <w14:ligatures w14:val="standardContextual"/>
        </w:rPr>
        <w:t>El estudio geográfico cobra gran importancia para identificar la pertinencia del PE</w:t>
      </w:r>
      <w:r w:rsidR="002537CB" w:rsidRPr="000B4023">
        <w:rPr>
          <w:rFonts w:eastAsia="Calibri"/>
          <w:kern w:val="2"/>
          <w:szCs w:val="24"/>
          <w:lang w:val="es-HN" w:eastAsia="es-HN"/>
          <w14:ligatures w14:val="standardContextual"/>
        </w:rPr>
        <w:t xml:space="preserve">, debido a que en generaciones anteriores más del 20% de </w:t>
      </w:r>
      <w:r w:rsidR="00D812BD" w:rsidRPr="000B4023">
        <w:rPr>
          <w:rFonts w:eastAsia="Calibri"/>
          <w:kern w:val="2"/>
          <w:szCs w:val="24"/>
          <w:lang w:val="es-HN" w:eastAsia="es-HN"/>
          <w14:ligatures w14:val="standardContextual"/>
        </w:rPr>
        <w:t>los aspirantes residían en otras entidades, lo que fue uno de los factores que les impidió</w:t>
      </w:r>
      <w:r w:rsidR="002537CB" w:rsidRPr="000B4023">
        <w:rPr>
          <w:rFonts w:eastAsia="Calibri"/>
          <w:kern w:val="2"/>
          <w:szCs w:val="24"/>
          <w:lang w:val="es-HN" w:eastAsia="es-HN"/>
          <w14:ligatures w14:val="standardContextual"/>
        </w:rPr>
        <w:t xml:space="preserve"> cursar la maestría; por eso,</w:t>
      </w:r>
      <w:r w:rsidRPr="000B4023">
        <w:rPr>
          <w:rFonts w:eastAsia="Calibri"/>
          <w:kern w:val="2"/>
          <w:szCs w:val="24"/>
          <w:lang w:val="es-HN" w:eastAsia="es-HN"/>
          <w14:ligatures w14:val="standardContextual"/>
        </w:rPr>
        <w:t xml:space="preserve"> con esta modalidad </w:t>
      </w:r>
      <w:r w:rsidR="0087254B" w:rsidRPr="000B4023">
        <w:rPr>
          <w:rFonts w:eastAsia="Calibri"/>
          <w:kern w:val="2"/>
          <w:szCs w:val="24"/>
          <w:lang w:val="es-HN" w:eastAsia="es-HN"/>
          <w14:ligatures w14:val="standardContextual"/>
        </w:rPr>
        <w:t xml:space="preserve">no escolarizada </w:t>
      </w:r>
      <w:r w:rsidRPr="000B4023">
        <w:rPr>
          <w:rFonts w:eastAsia="Calibri"/>
          <w:kern w:val="2"/>
          <w:szCs w:val="24"/>
          <w:lang w:val="es-HN" w:eastAsia="es-HN"/>
          <w14:ligatures w14:val="standardContextual"/>
        </w:rPr>
        <w:t>se busca dar cabida a todos/as los/as foráneos/as</w:t>
      </w:r>
      <w:r w:rsidR="00AD6276" w:rsidRPr="000B4023">
        <w:rPr>
          <w:rFonts w:eastAsia="Calibri"/>
          <w:kern w:val="2"/>
          <w:szCs w:val="24"/>
          <w:lang w:val="es-HN" w:eastAsia="es-HN"/>
          <w14:ligatures w14:val="standardContextual"/>
        </w:rPr>
        <w:t>.</w:t>
      </w:r>
      <w:r w:rsidRPr="000B4023">
        <w:rPr>
          <w:rFonts w:eastAsia="Calibri"/>
          <w:kern w:val="2"/>
          <w:szCs w:val="24"/>
          <w:lang w:val="es-HN" w:eastAsia="es-HN"/>
          <w14:ligatures w14:val="standardContextual"/>
        </w:rPr>
        <w:t xml:space="preserve"> </w:t>
      </w:r>
    </w:p>
    <w:p w14:paraId="48F31865" w14:textId="77777777" w:rsidR="002022D5" w:rsidRDefault="002022D5" w:rsidP="002022D5">
      <w:pPr>
        <w:spacing w:line="240" w:lineRule="auto"/>
        <w:ind w:firstLine="0"/>
        <w:rPr>
          <w:rFonts w:eastAsia="Calibri"/>
          <w:szCs w:val="24"/>
          <w:lang w:val="es-HN" w:eastAsia="es-HN"/>
        </w:rPr>
      </w:pPr>
    </w:p>
    <w:p w14:paraId="0E02BF68" w14:textId="31A2ADD2" w:rsidR="00313421" w:rsidRPr="000B4023" w:rsidRDefault="00313421" w:rsidP="002022D5">
      <w:pPr>
        <w:spacing w:line="240" w:lineRule="auto"/>
        <w:ind w:firstLine="0"/>
        <w:rPr>
          <w:rFonts w:eastAsia="Calibri"/>
          <w:szCs w:val="24"/>
          <w:lang w:val="es-HN" w:eastAsia="es-HN"/>
        </w:rPr>
      </w:pPr>
      <w:r w:rsidRPr="000B4023">
        <w:rPr>
          <w:rFonts w:eastAsia="Calibri"/>
          <w:szCs w:val="24"/>
          <w:lang w:val="es-HN" w:eastAsia="es-HN"/>
        </w:rPr>
        <w:t>De acuerdo con el estudio de pertinencia, los solicitantes están concentrados en la Ciudad de México, que representa el 70% de la muestra total, según nuestro análisis geográfico. Estos ejemplos también son consistentes con el hecho de que la demanda de formación especializada en gestión cultural proviene predominantemente de fuera del estado de Querétaro y, por lo tanto, demuestran la necesidad de ofrecer este programa como una plataforma de formación virtual.</w:t>
      </w:r>
    </w:p>
    <w:p w14:paraId="77B7C7F1" w14:textId="77777777" w:rsidR="002022D5" w:rsidRDefault="002022D5" w:rsidP="002022D5">
      <w:pPr>
        <w:spacing w:line="240" w:lineRule="auto"/>
        <w:ind w:firstLine="0"/>
        <w:rPr>
          <w:rFonts w:eastAsia="Calibri"/>
          <w:szCs w:val="24"/>
          <w:lang w:val="es-HN" w:eastAsia="es-HN"/>
        </w:rPr>
      </w:pPr>
    </w:p>
    <w:p w14:paraId="21083D7A" w14:textId="18C27965" w:rsidR="00313421" w:rsidRPr="000B4023" w:rsidRDefault="00313421" w:rsidP="002022D5">
      <w:pPr>
        <w:spacing w:line="240" w:lineRule="auto"/>
        <w:ind w:firstLine="0"/>
        <w:rPr>
          <w:rFonts w:eastAsia="Calibri"/>
          <w:szCs w:val="24"/>
          <w:lang w:val="es-HN" w:eastAsia="es-HN"/>
        </w:rPr>
      </w:pPr>
      <w:r w:rsidRPr="000B4023">
        <w:rPr>
          <w:rFonts w:eastAsia="Calibri"/>
          <w:szCs w:val="24"/>
          <w:lang w:val="es-HN" w:eastAsia="es-HN"/>
        </w:rPr>
        <w:t xml:space="preserve">Aparte de este grupo general, se reportaron residencias en diferentes estados del país (Querétaro, 7%; San Luis Potosí, 3%; Puebla, Guanajuato, Torreón, San Luis de la Paz, cada uno con 2%), así como un caso internacional (Noruega, 2%). Esta disparidad geográfica respalda la observación de que los miembros de la población interesada en el MDGPAC están distribuidos en diversos paisajes, lo que les impide inscribirse en programas presenciales. La </w:t>
      </w:r>
      <w:r w:rsidRPr="000B4023">
        <w:rPr>
          <w:rFonts w:eastAsia="Calibri"/>
          <w:b/>
          <w:bCs/>
          <w:szCs w:val="24"/>
          <w:lang w:val="es-HN" w:eastAsia="es-HN"/>
        </w:rPr>
        <w:t>figura 1</w:t>
      </w:r>
      <w:r w:rsidRPr="000B4023">
        <w:rPr>
          <w:rFonts w:eastAsia="Calibri"/>
          <w:szCs w:val="24"/>
          <w:lang w:val="es-HN" w:eastAsia="es-HN"/>
        </w:rPr>
        <w:t xml:space="preserve"> muestra que la modalidad virtual no solo aumenta la accesibilidad al programa de posgrado, sino que también puede satisfacer una necesidad real de movilidad académica y de flexibilidad territorial. </w:t>
      </w:r>
    </w:p>
    <w:p w14:paraId="6C630769" w14:textId="77777777" w:rsidR="002022D5" w:rsidRDefault="002022D5" w:rsidP="002022D5">
      <w:pPr>
        <w:spacing w:line="240" w:lineRule="auto"/>
        <w:ind w:firstLine="0"/>
        <w:rPr>
          <w:rFonts w:eastAsia="Calibri"/>
          <w:szCs w:val="24"/>
          <w:lang w:val="es-HN" w:eastAsia="es-HN"/>
        </w:rPr>
      </w:pPr>
    </w:p>
    <w:p w14:paraId="7B6BDE0C" w14:textId="607E67DA" w:rsidR="00313421" w:rsidRDefault="00313421" w:rsidP="002022D5">
      <w:pPr>
        <w:spacing w:line="240" w:lineRule="auto"/>
        <w:ind w:firstLine="0"/>
        <w:rPr>
          <w:rFonts w:eastAsia="Calibri"/>
          <w:szCs w:val="24"/>
          <w:lang w:val="es-HN" w:eastAsia="es-HN"/>
        </w:rPr>
      </w:pPr>
      <w:r w:rsidRPr="000B4023">
        <w:rPr>
          <w:rFonts w:eastAsia="Calibri"/>
          <w:szCs w:val="24"/>
          <w:lang w:val="es-HN" w:eastAsia="es-HN"/>
        </w:rPr>
        <w:t>A la luz de los solicitantes provenientes de múltiples entidades federativas y del extranjero, los esfuerzos de vinculación, apoyo y seguimiento deben trabajar en conjunto para construir un modelo que considere la diversidad regional y transnacional de los estudiantes potenciales.</w:t>
      </w:r>
    </w:p>
    <w:p w14:paraId="0F92F48E" w14:textId="77777777" w:rsidR="002022D5" w:rsidRPr="000B4023" w:rsidRDefault="002022D5" w:rsidP="002022D5">
      <w:pPr>
        <w:spacing w:line="240" w:lineRule="auto"/>
        <w:ind w:firstLine="0"/>
        <w:rPr>
          <w:rFonts w:eastAsia="Calibri"/>
          <w:szCs w:val="24"/>
          <w:lang w:val="es-HN" w:eastAsia="es-HN"/>
        </w:rPr>
      </w:pPr>
    </w:p>
    <w:p w14:paraId="2B6EF420" w14:textId="081572C9" w:rsidR="008C0CA1" w:rsidRPr="000B4023" w:rsidRDefault="008C0CA1" w:rsidP="002022D5">
      <w:pPr>
        <w:spacing w:line="240" w:lineRule="auto"/>
        <w:ind w:firstLine="0"/>
        <w:jc w:val="center"/>
        <w:rPr>
          <w:rFonts w:eastAsia="Calibri"/>
          <w:i/>
          <w:iCs/>
          <w:kern w:val="2"/>
          <w:szCs w:val="24"/>
          <w:lang w:val="es-HN" w:eastAsia="es-HN"/>
          <w14:ligatures w14:val="standardContextual"/>
        </w:rPr>
      </w:pPr>
      <w:r w:rsidRPr="000B4023">
        <w:rPr>
          <w:rFonts w:eastAsia="Calibri"/>
          <w:b/>
          <w:bCs/>
          <w:kern w:val="2"/>
          <w:szCs w:val="24"/>
          <w:lang w:val="es-HN" w:eastAsia="es-HN"/>
          <w14:ligatures w14:val="standardContextual"/>
        </w:rPr>
        <w:t>Figura 1</w:t>
      </w:r>
      <w:r w:rsidR="002022D5">
        <w:rPr>
          <w:rFonts w:eastAsia="Calibri"/>
          <w:b/>
          <w:bCs/>
          <w:kern w:val="2"/>
          <w:szCs w:val="24"/>
          <w:lang w:val="es-HN" w:eastAsia="es-HN"/>
          <w14:ligatures w14:val="standardContextual"/>
        </w:rPr>
        <w:t xml:space="preserve">. </w:t>
      </w:r>
      <w:r w:rsidRPr="000B4023">
        <w:rPr>
          <w:rFonts w:eastAsia="Calibri"/>
          <w:i/>
          <w:iCs/>
          <w:kern w:val="2"/>
          <w:szCs w:val="24"/>
          <w:lang w:val="es-HN" w:eastAsia="es-HN"/>
          <w14:ligatures w14:val="standardContextual"/>
        </w:rPr>
        <w:t>Lugar de residencia de los/as interesados/as en el PE</w:t>
      </w:r>
    </w:p>
    <w:p w14:paraId="1A37DD59" w14:textId="77777777" w:rsidR="00956D7D" w:rsidRPr="000B4023" w:rsidRDefault="00956D7D" w:rsidP="000B4023">
      <w:pPr>
        <w:widowControl/>
        <w:tabs>
          <w:tab w:val="left" w:pos="1260"/>
        </w:tabs>
        <w:autoSpaceDE/>
        <w:autoSpaceDN/>
        <w:spacing w:line="240" w:lineRule="auto"/>
        <w:ind w:firstLine="0"/>
        <w:rPr>
          <w:rFonts w:eastAsia="Calibri"/>
          <w:kern w:val="2"/>
          <w:szCs w:val="24"/>
          <w:lang w:val="es-HN" w:eastAsia="es-HN"/>
          <w14:ligatures w14:val="standardContextual"/>
        </w:rPr>
      </w:pPr>
    </w:p>
    <w:p w14:paraId="6C336371" w14:textId="1AECB387" w:rsidR="00956D7D" w:rsidRPr="000B4023" w:rsidRDefault="00D812BD" w:rsidP="000B4023">
      <w:pPr>
        <w:widowControl/>
        <w:tabs>
          <w:tab w:val="left" w:pos="1260"/>
        </w:tabs>
        <w:autoSpaceDE/>
        <w:autoSpaceDN/>
        <w:spacing w:line="240" w:lineRule="auto"/>
        <w:ind w:firstLine="0"/>
        <w:jc w:val="center"/>
        <w:rPr>
          <w:rFonts w:eastAsia="Calibri"/>
          <w:kern w:val="2"/>
          <w:szCs w:val="24"/>
          <w:lang w:val="es-HN" w:eastAsia="es-HN"/>
          <w14:ligatures w14:val="standardContextual"/>
        </w:rPr>
      </w:pPr>
      <w:r w:rsidRPr="000B4023">
        <w:rPr>
          <w:rFonts w:eastAsia="Calibri"/>
          <w:noProof/>
          <w:kern w:val="2"/>
          <w:szCs w:val="24"/>
          <w:lang w:val="es-HN" w:eastAsia="es-HN"/>
          <w14:ligatures w14:val="standardContextual"/>
        </w:rPr>
        <w:drawing>
          <wp:inline distT="0" distB="0" distL="0" distR="0" wp14:anchorId="3F415DBE" wp14:editId="58B6D8A8">
            <wp:extent cx="6414135" cy="1809750"/>
            <wp:effectExtent l="0" t="0" r="5715" b="0"/>
            <wp:docPr id="71835949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35198" cy="1815693"/>
                    </a:xfrm>
                    <a:prstGeom prst="rect">
                      <a:avLst/>
                    </a:prstGeom>
                    <a:noFill/>
                  </pic:spPr>
                </pic:pic>
              </a:graphicData>
            </a:graphic>
          </wp:inline>
        </w:drawing>
      </w:r>
    </w:p>
    <w:p w14:paraId="6F9EBE80" w14:textId="05C298FA" w:rsidR="00B7320D" w:rsidRPr="000B4023" w:rsidRDefault="002D1F9F" w:rsidP="000B4023">
      <w:pPr>
        <w:spacing w:line="240" w:lineRule="auto"/>
        <w:ind w:firstLine="0"/>
        <w:rPr>
          <w:szCs w:val="24"/>
          <w:lang w:val="es-HN" w:eastAsia="es-HN"/>
        </w:rPr>
      </w:pPr>
      <w:r w:rsidRPr="000B4023">
        <w:rPr>
          <w:szCs w:val="24"/>
          <w:lang w:val="es-HN" w:eastAsia="es-HN"/>
        </w:rPr>
        <w:t>Nota. Elaboración propia con base en la</w:t>
      </w:r>
      <w:r w:rsidR="00A637EA" w:rsidRPr="000B4023">
        <w:rPr>
          <w:szCs w:val="24"/>
          <w:lang w:val="es-HN" w:eastAsia="es-HN"/>
        </w:rPr>
        <w:t xml:space="preserve">s </w:t>
      </w:r>
      <w:r w:rsidRPr="000B4023">
        <w:rPr>
          <w:szCs w:val="24"/>
          <w:lang w:val="es-HN" w:eastAsia="es-HN"/>
        </w:rPr>
        <w:t>actividades de reestructuración de la MDGPAC (2025)</w:t>
      </w:r>
      <w:r w:rsidR="00A637EA" w:rsidRPr="000B4023">
        <w:rPr>
          <w:szCs w:val="24"/>
          <w:lang w:val="es-HN" w:eastAsia="es-HN"/>
        </w:rPr>
        <w:t>.</w:t>
      </w:r>
    </w:p>
    <w:p w14:paraId="0A7AC42A" w14:textId="2D995D58" w:rsidR="00956D7D" w:rsidRPr="000B4023" w:rsidRDefault="00956D7D" w:rsidP="002022D5">
      <w:pPr>
        <w:spacing w:line="240" w:lineRule="auto"/>
        <w:ind w:firstLine="0"/>
        <w:rPr>
          <w:szCs w:val="24"/>
          <w:lang w:val="es-HN" w:eastAsia="es-HN"/>
        </w:rPr>
      </w:pPr>
      <w:r w:rsidRPr="000B4023">
        <w:rPr>
          <w:szCs w:val="24"/>
          <w:lang w:val="es-HN" w:eastAsia="es-HN"/>
        </w:rPr>
        <w:lastRenderedPageBreak/>
        <w:t>La población estudiantil objetivo considerada se encuentra ubicada en diversas entidades</w:t>
      </w:r>
      <w:r w:rsidR="00A144B5" w:rsidRPr="000B4023">
        <w:rPr>
          <w:szCs w:val="24"/>
          <w:lang w:val="es-HN" w:eastAsia="es-HN"/>
        </w:rPr>
        <w:t>, tanto del país como del extranjero, por lo que la modalidad no escolarizada en línea permite que quienes no cuentan con la posibilidad de viajar constantemente o cambiar de residencia para realizar sus estudios de posgrado tengan una opción de formación acorde con</w:t>
      </w:r>
      <w:r w:rsidRPr="000B4023">
        <w:rPr>
          <w:szCs w:val="24"/>
          <w:lang w:val="es-HN" w:eastAsia="es-HN"/>
        </w:rPr>
        <w:t xml:space="preserve"> sus necesidades y posibilidades de desarrollo profesional.</w:t>
      </w:r>
    </w:p>
    <w:p w14:paraId="7486171C" w14:textId="77777777" w:rsidR="002022D5" w:rsidRDefault="002022D5" w:rsidP="002022D5">
      <w:pPr>
        <w:spacing w:line="240" w:lineRule="auto"/>
        <w:ind w:firstLine="0"/>
        <w:rPr>
          <w:rFonts w:eastAsiaTheme="minorHAnsi"/>
          <w:szCs w:val="24"/>
          <w:lang w:val="es-MX"/>
        </w:rPr>
      </w:pPr>
    </w:p>
    <w:p w14:paraId="0566F69D" w14:textId="6DC68917" w:rsidR="00956D7D" w:rsidRDefault="00956D7D" w:rsidP="002022D5">
      <w:pPr>
        <w:spacing w:line="240" w:lineRule="auto"/>
        <w:ind w:firstLine="0"/>
        <w:rPr>
          <w:rFonts w:eastAsiaTheme="minorHAnsi"/>
          <w:szCs w:val="24"/>
          <w:lang w:val="es-MX"/>
        </w:rPr>
      </w:pPr>
      <w:r w:rsidRPr="000B4023">
        <w:rPr>
          <w:rFonts w:eastAsiaTheme="minorHAnsi"/>
          <w:szCs w:val="24"/>
          <w:lang w:val="es-MX"/>
        </w:rPr>
        <w:t xml:space="preserve">Al analizar el perfil de los aspirantes al programa educativo de posgrado no escolarizado, se identificó un </w:t>
      </w:r>
      <w:r w:rsidR="002537CB" w:rsidRPr="000B4023">
        <w:rPr>
          <w:rFonts w:eastAsiaTheme="minorHAnsi"/>
          <w:szCs w:val="24"/>
          <w:lang w:val="es-MX"/>
        </w:rPr>
        <w:t>claro interés</w:t>
      </w:r>
      <w:r w:rsidRPr="000B4023">
        <w:rPr>
          <w:rFonts w:eastAsiaTheme="minorHAnsi"/>
          <w:szCs w:val="24"/>
          <w:lang w:val="es-MX"/>
        </w:rPr>
        <w:t xml:space="preserve"> </w:t>
      </w:r>
      <w:r w:rsidR="004C234C" w:rsidRPr="000B4023">
        <w:rPr>
          <w:rFonts w:eastAsiaTheme="minorHAnsi"/>
          <w:szCs w:val="24"/>
          <w:lang w:val="es-MX"/>
        </w:rPr>
        <w:t>por parte de</w:t>
      </w:r>
      <w:r w:rsidRPr="000B4023">
        <w:rPr>
          <w:rFonts w:eastAsiaTheme="minorHAnsi"/>
          <w:szCs w:val="24"/>
          <w:lang w:val="es-MX"/>
        </w:rPr>
        <w:t xml:space="preserve"> </w:t>
      </w:r>
      <w:r w:rsidR="002537CB" w:rsidRPr="000B4023">
        <w:rPr>
          <w:rFonts w:eastAsiaTheme="minorHAnsi"/>
          <w:szCs w:val="24"/>
          <w:lang w:val="es-MX"/>
        </w:rPr>
        <w:t xml:space="preserve">los </w:t>
      </w:r>
      <w:r w:rsidRPr="000B4023">
        <w:rPr>
          <w:rFonts w:eastAsiaTheme="minorHAnsi"/>
          <w:szCs w:val="24"/>
          <w:lang w:val="es-MX"/>
        </w:rPr>
        <w:t>gestores de proyectos culturales. Estos actores buscan fortal</w:t>
      </w:r>
      <w:r w:rsidR="004C234C" w:rsidRPr="000B4023">
        <w:rPr>
          <w:rFonts w:eastAsiaTheme="minorHAnsi"/>
          <w:szCs w:val="24"/>
          <w:lang w:val="es-MX"/>
        </w:rPr>
        <w:t>e</w:t>
      </w:r>
      <w:r w:rsidRPr="000B4023">
        <w:rPr>
          <w:rFonts w:eastAsiaTheme="minorHAnsi"/>
          <w:szCs w:val="24"/>
          <w:lang w:val="es-MX"/>
        </w:rPr>
        <w:t xml:space="preserve">cer sus conocimientos y habilidades en el ámbito del arte y la cultura </w:t>
      </w:r>
      <w:r w:rsidR="002537CB" w:rsidRPr="000B4023">
        <w:rPr>
          <w:rFonts w:eastAsiaTheme="minorHAnsi"/>
          <w:szCs w:val="24"/>
          <w:lang w:val="es-MX"/>
        </w:rPr>
        <w:t>en</w:t>
      </w:r>
      <w:r w:rsidRPr="000B4023">
        <w:rPr>
          <w:rFonts w:eastAsiaTheme="minorHAnsi"/>
          <w:szCs w:val="24"/>
          <w:lang w:val="es-MX"/>
        </w:rPr>
        <w:t xml:space="preserve"> sus comunidades</w:t>
      </w:r>
      <w:r w:rsidR="004C234C" w:rsidRPr="000B4023">
        <w:rPr>
          <w:rFonts w:eastAsiaTheme="minorHAnsi"/>
          <w:szCs w:val="24"/>
          <w:lang w:val="es-MX"/>
        </w:rPr>
        <w:t xml:space="preserve"> </w:t>
      </w:r>
      <w:r w:rsidR="004C234C" w:rsidRPr="000B4023">
        <w:rPr>
          <w:rFonts w:eastAsiaTheme="minorHAnsi"/>
          <w:b/>
          <w:bCs/>
          <w:szCs w:val="24"/>
          <w:lang w:val="es-MX"/>
        </w:rPr>
        <w:t>(Figura 2).</w:t>
      </w:r>
      <w:r w:rsidRPr="000B4023">
        <w:rPr>
          <w:rFonts w:eastAsiaTheme="minorHAnsi"/>
          <w:szCs w:val="24"/>
          <w:lang w:val="es-MX"/>
        </w:rPr>
        <w:t xml:space="preserve"> Refieren la necesidad de profesionalizarse y </w:t>
      </w:r>
      <w:r w:rsidR="002537CB" w:rsidRPr="000B4023">
        <w:rPr>
          <w:rFonts w:eastAsiaTheme="minorHAnsi"/>
          <w:szCs w:val="24"/>
          <w:lang w:val="es-MX"/>
        </w:rPr>
        <w:t xml:space="preserve">de </w:t>
      </w:r>
      <w:r w:rsidRPr="000B4023">
        <w:rPr>
          <w:rFonts w:eastAsiaTheme="minorHAnsi"/>
          <w:szCs w:val="24"/>
          <w:lang w:val="es-MX"/>
        </w:rPr>
        <w:t>acceder a una oferta académica que les brinde esta oportunidad, especialmente considerando que muchos de ellos residen en distintas regiones de la República Mexicana o en el extranjero</w:t>
      </w:r>
      <w:r w:rsidR="00260AD0" w:rsidRPr="000B4023">
        <w:rPr>
          <w:rFonts w:eastAsiaTheme="minorHAnsi"/>
          <w:szCs w:val="24"/>
          <w:lang w:val="es-MX"/>
        </w:rPr>
        <w:t xml:space="preserve">. </w:t>
      </w:r>
    </w:p>
    <w:p w14:paraId="23D86450" w14:textId="77777777" w:rsidR="002022D5" w:rsidRPr="000B4023" w:rsidRDefault="002022D5" w:rsidP="002022D5">
      <w:pPr>
        <w:spacing w:line="240" w:lineRule="auto"/>
        <w:ind w:firstLine="0"/>
        <w:rPr>
          <w:b/>
          <w:bCs/>
          <w:szCs w:val="24"/>
          <w:lang w:val="es-MX" w:eastAsia="es-MX"/>
        </w:rPr>
      </w:pPr>
    </w:p>
    <w:p w14:paraId="25A7F0C0" w14:textId="120BE7C1" w:rsidR="00956D7D" w:rsidRPr="000B4023" w:rsidRDefault="00956D7D" w:rsidP="002022D5">
      <w:pPr>
        <w:widowControl/>
        <w:tabs>
          <w:tab w:val="left" w:pos="1260"/>
        </w:tabs>
        <w:autoSpaceDE/>
        <w:autoSpaceDN/>
        <w:spacing w:line="240" w:lineRule="auto"/>
        <w:ind w:firstLine="0"/>
        <w:jc w:val="center"/>
        <w:rPr>
          <w:rFonts w:eastAsia="Calibri"/>
          <w:i/>
          <w:iCs/>
          <w:kern w:val="2"/>
          <w:szCs w:val="24"/>
          <w:lang w:val="es-HN"/>
          <w14:ligatures w14:val="standardContextual"/>
        </w:rPr>
      </w:pPr>
      <w:r w:rsidRPr="000B4023">
        <w:rPr>
          <w:rFonts w:eastAsia="Calibri"/>
          <w:b/>
          <w:bCs/>
          <w:kern w:val="2"/>
          <w:szCs w:val="24"/>
          <w:lang w:val="es-HN"/>
          <w14:ligatures w14:val="standardContextual"/>
        </w:rPr>
        <w:t>Figura 2</w:t>
      </w:r>
      <w:r w:rsidR="002022D5">
        <w:rPr>
          <w:rFonts w:eastAsia="Calibri"/>
          <w:b/>
          <w:bCs/>
          <w:kern w:val="2"/>
          <w:szCs w:val="24"/>
          <w:lang w:val="es-HN"/>
          <w14:ligatures w14:val="standardContextual"/>
        </w:rPr>
        <w:t xml:space="preserve">. </w:t>
      </w:r>
      <w:r w:rsidRPr="000B4023">
        <w:rPr>
          <w:rFonts w:eastAsia="Calibri"/>
          <w:i/>
          <w:iCs/>
          <w:kern w:val="2"/>
          <w:szCs w:val="24"/>
          <w:lang w:val="es-HN"/>
          <w14:ligatures w14:val="standardContextual"/>
        </w:rPr>
        <w:t>Gestores de proyectos que consideran necesitar profesionalizar sus conocimientos</w:t>
      </w:r>
    </w:p>
    <w:p w14:paraId="36CBCE51" w14:textId="77777777" w:rsidR="00956D7D" w:rsidRPr="000B4023" w:rsidRDefault="00956D7D" w:rsidP="000B4023">
      <w:pPr>
        <w:widowControl/>
        <w:tabs>
          <w:tab w:val="left" w:pos="1260"/>
        </w:tabs>
        <w:autoSpaceDE/>
        <w:autoSpaceDN/>
        <w:spacing w:line="240" w:lineRule="auto"/>
        <w:ind w:left="360" w:firstLine="0"/>
        <w:jc w:val="center"/>
        <w:rPr>
          <w:rFonts w:eastAsia="Calibri"/>
          <w:b/>
          <w:bCs/>
          <w:kern w:val="2"/>
          <w:szCs w:val="24"/>
          <w:lang w:val="es-HN"/>
          <w14:ligatures w14:val="standardContextual"/>
        </w:rPr>
      </w:pPr>
      <w:r w:rsidRPr="000B4023">
        <w:rPr>
          <w:rFonts w:eastAsia="Calibri"/>
          <w:b/>
          <w:bCs/>
          <w:noProof/>
          <w:kern w:val="2"/>
          <w:szCs w:val="24"/>
          <w:lang w:val="es-HN"/>
          <w14:ligatures w14:val="standardContextual"/>
        </w:rPr>
        <w:drawing>
          <wp:inline distT="0" distB="0" distL="0" distR="0" wp14:anchorId="6CD2D70F" wp14:editId="6F913AA8">
            <wp:extent cx="4584700" cy="2755900"/>
            <wp:effectExtent l="0" t="0" r="6350" b="6350"/>
            <wp:docPr id="1641816985"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3C432098" w14:textId="3D969AEF" w:rsidR="002D1F9F" w:rsidRPr="000B4023" w:rsidRDefault="002D1F9F" w:rsidP="000B4023">
      <w:pPr>
        <w:spacing w:line="240" w:lineRule="auto"/>
        <w:ind w:firstLine="0"/>
        <w:rPr>
          <w:szCs w:val="24"/>
          <w:lang w:val="es-HN" w:eastAsia="es-HN"/>
        </w:rPr>
      </w:pPr>
      <w:r w:rsidRPr="000B4023">
        <w:rPr>
          <w:szCs w:val="24"/>
          <w:lang w:val="es-HN" w:eastAsia="es-HN"/>
        </w:rPr>
        <w:t>Nota. Elaboración propia con base en la</w:t>
      </w:r>
      <w:r w:rsidR="00A637EA" w:rsidRPr="000B4023">
        <w:rPr>
          <w:szCs w:val="24"/>
          <w:lang w:val="es-HN" w:eastAsia="es-HN"/>
        </w:rPr>
        <w:t xml:space="preserve">s </w:t>
      </w:r>
      <w:r w:rsidRPr="000B4023">
        <w:rPr>
          <w:szCs w:val="24"/>
          <w:lang w:val="es-HN" w:eastAsia="es-HN"/>
        </w:rPr>
        <w:t>actividades de reestructuración de la MDGPAC (2025)</w:t>
      </w:r>
      <w:r w:rsidR="00A637EA" w:rsidRPr="000B4023">
        <w:rPr>
          <w:szCs w:val="24"/>
          <w:lang w:val="es-HN" w:eastAsia="es-HN"/>
        </w:rPr>
        <w:t>.</w:t>
      </w:r>
    </w:p>
    <w:p w14:paraId="2274F6F8" w14:textId="77777777" w:rsidR="002022D5" w:rsidRDefault="002022D5" w:rsidP="002022D5">
      <w:pPr>
        <w:spacing w:line="240" w:lineRule="auto"/>
        <w:ind w:firstLine="0"/>
        <w:rPr>
          <w:rFonts w:eastAsia="Calibri"/>
          <w:szCs w:val="24"/>
          <w:shd w:val="clear" w:color="auto" w:fill="FFFFFF"/>
          <w:lang w:val="es-MX"/>
        </w:rPr>
      </w:pPr>
    </w:p>
    <w:p w14:paraId="5618FD4A" w14:textId="3F8D153F" w:rsidR="00956D7D" w:rsidRDefault="00956D7D" w:rsidP="002022D5">
      <w:pPr>
        <w:spacing w:line="240" w:lineRule="auto"/>
        <w:ind w:firstLine="0"/>
        <w:rPr>
          <w:rFonts w:eastAsiaTheme="minorHAnsi"/>
          <w:szCs w:val="24"/>
          <w:lang w:val="es-MX"/>
        </w:rPr>
      </w:pPr>
      <w:r w:rsidRPr="000B4023">
        <w:rPr>
          <w:rFonts w:eastAsia="Calibri"/>
          <w:szCs w:val="24"/>
          <w:shd w:val="clear" w:color="auto" w:fill="FFFFFF"/>
          <w:lang w:val="es-MX"/>
        </w:rPr>
        <w:t xml:space="preserve">Cuando se </w:t>
      </w:r>
      <w:r w:rsidR="002537CB" w:rsidRPr="000B4023">
        <w:rPr>
          <w:rFonts w:eastAsia="Calibri"/>
          <w:szCs w:val="24"/>
          <w:shd w:val="clear" w:color="auto" w:fill="FFFFFF"/>
          <w:lang w:val="es-MX"/>
        </w:rPr>
        <w:t>encuestó</w:t>
      </w:r>
      <w:r w:rsidRPr="000B4023">
        <w:rPr>
          <w:rFonts w:eastAsia="Calibri"/>
          <w:szCs w:val="24"/>
          <w:shd w:val="clear" w:color="auto" w:fill="FFFFFF"/>
          <w:lang w:val="es-MX"/>
        </w:rPr>
        <w:t xml:space="preserve"> a 50 egresados/as de las diferentes licenciaturas que ofrece la UAQ, las respuestas fueron muy claras</w:t>
      </w:r>
      <w:r w:rsidR="002537CB" w:rsidRPr="000B4023">
        <w:rPr>
          <w:rFonts w:eastAsia="Calibri"/>
          <w:szCs w:val="24"/>
          <w:shd w:val="clear" w:color="auto" w:fill="FFFFFF"/>
          <w:lang w:val="es-MX"/>
        </w:rPr>
        <w:t>,</w:t>
      </w:r>
      <w:r w:rsidRPr="000B4023">
        <w:rPr>
          <w:rFonts w:eastAsia="Calibri"/>
          <w:szCs w:val="24"/>
          <w:shd w:val="clear" w:color="auto" w:fill="FFFFFF"/>
          <w:lang w:val="es-MX"/>
        </w:rPr>
        <w:t xml:space="preserve"> sobre todo </w:t>
      </w:r>
      <w:r w:rsidR="002537CB" w:rsidRPr="000B4023">
        <w:rPr>
          <w:rFonts w:eastAsia="Calibri"/>
          <w:szCs w:val="24"/>
          <w:shd w:val="clear" w:color="auto" w:fill="FFFFFF"/>
          <w:lang w:val="es-MX"/>
        </w:rPr>
        <w:t>al expresar</w:t>
      </w:r>
      <w:r w:rsidRPr="000B4023">
        <w:rPr>
          <w:rFonts w:eastAsia="Calibri"/>
          <w:szCs w:val="24"/>
          <w:shd w:val="clear" w:color="auto" w:fill="FFFFFF"/>
          <w:lang w:val="es-MX"/>
        </w:rPr>
        <w:t xml:space="preserve"> por qué la considerarían como una opción para estudios de posgrado. La gran mayoría refirió que</w:t>
      </w:r>
      <w:r w:rsidR="002537CB" w:rsidRPr="000B4023">
        <w:rPr>
          <w:rFonts w:eastAsia="Calibri"/>
          <w:szCs w:val="24"/>
          <w:shd w:val="clear" w:color="auto" w:fill="FFFFFF"/>
          <w:lang w:val="es-MX"/>
        </w:rPr>
        <w:t>, después de la pandemia sanitaria de COVID-19, la forma de tomar clases en línea o virtuales resultó más práctica para ellos/as,</w:t>
      </w:r>
      <w:r w:rsidRPr="000B4023">
        <w:rPr>
          <w:rFonts w:eastAsia="Calibri"/>
          <w:szCs w:val="24"/>
          <w:shd w:val="clear" w:color="auto" w:fill="FFFFFF"/>
          <w:lang w:val="es-MX"/>
        </w:rPr>
        <w:t xml:space="preserve"> y en sus respuestas lo manifiestan. En la </w:t>
      </w:r>
      <w:r w:rsidRPr="000B4023">
        <w:rPr>
          <w:rFonts w:eastAsia="Calibri"/>
          <w:b/>
          <w:bCs/>
          <w:szCs w:val="24"/>
          <w:shd w:val="clear" w:color="auto" w:fill="FFFFFF"/>
          <w:lang w:val="es-MX"/>
        </w:rPr>
        <w:t>Figura 3</w:t>
      </w:r>
      <w:r w:rsidRPr="000B4023">
        <w:rPr>
          <w:rFonts w:eastAsia="Calibri"/>
          <w:szCs w:val="24"/>
          <w:shd w:val="clear" w:color="auto" w:fill="FFFFFF"/>
          <w:lang w:val="es-MX"/>
        </w:rPr>
        <w:t xml:space="preserve">, se puede observar que casi el 80% respondió que sí están dispuestos/as a cursar un posgrado totalmente en línea, puesto que eso les permite organizar sus tiempos para poder laborar libremente sin tener que asistir a la universidad de manera presencial, el 18% respondió que si les interesa por la modalidad y las asignaturas que se proponen, una minoría respondió que no estaban seguros/as de estudiar un posgrado en línea y solo una persona de las 50 encuestadas respondió que definitivamente no le interesaba. </w:t>
      </w:r>
      <w:r w:rsidRPr="000B4023">
        <w:rPr>
          <w:rFonts w:eastAsiaTheme="minorHAnsi"/>
          <w:szCs w:val="24"/>
          <w:lang w:val="es-MX"/>
        </w:rPr>
        <w:t xml:space="preserve">La flexibilidad </w:t>
      </w:r>
      <w:r w:rsidR="00A144B5" w:rsidRPr="000B4023">
        <w:rPr>
          <w:rFonts w:eastAsiaTheme="minorHAnsi"/>
          <w:szCs w:val="24"/>
          <w:lang w:val="es-MX"/>
        </w:rPr>
        <w:t>horaria</w:t>
      </w:r>
      <w:r w:rsidRPr="000B4023">
        <w:rPr>
          <w:rFonts w:eastAsiaTheme="minorHAnsi"/>
          <w:szCs w:val="24"/>
          <w:lang w:val="es-MX"/>
        </w:rPr>
        <w:t xml:space="preserve"> y la posibilidad de autogestión fueron los factores más valorados por los aspirantes, especialmente en comparación con los planes presenciales.</w:t>
      </w:r>
    </w:p>
    <w:p w14:paraId="6D54660E" w14:textId="77777777" w:rsidR="002022D5" w:rsidRDefault="002022D5" w:rsidP="002022D5">
      <w:pPr>
        <w:spacing w:line="240" w:lineRule="auto"/>
        <w:ind w:firstLine="0"/>
        <w:rPr>
          <w:rFonts w:eastAsiaTheme="minorHAnsi"/>
          <w:szCs w:val="24"/>
          <w:lang w:val="es-MX"/>
        </w:rPr>
      </w:pPr>
    </w:p>
    <w:p w14:paraId="6B18F371" w14:textId="77777777" w:rsidR="002022D5" w:rsidRDefault="002022D5" w:rsidP="002022D5">
      <w:pPr>
        <w:spacing w:line="240" w:lineRule="auto"/>
        <w:ind w:firstLine="0"/>
        <w:rPr>
          <w:rFonts w:eastAsiaTheme="minorHAnsi"/>
          <w:szCs w:val="24"/>
          <w:lang w:val="es-MX"/>
        </w:rPr>
      </w:pPr>
    </w:p>
    <w:p w14:paraId="331B280F" w14:textId="77777777" w:rsidR="002022D5" w:rsidRDefault="002022D5" w:rsidP="002022D5">
      <w:pPr>
        <w:spacing w:line="240" w:lineRule="auto"/>
        <w:ind w:firstLine="0"/>
        <w:rPr>
          <w:rFonts w:eastAsiaTheme="minorHAnsi"/>
          <w:szCs w:val="24"/>
          <w:lang w:val="es-MX"/>
        </w:rPr>
      </w:pPr>
    </w:p>
    <w:p w14:paraId="2DAF38E6" w14:textId="77777777" w:rsidR="002022D5" w:rsidRPr="000B4023" w:rsidRDefault="002022D5" w:rsidP="002022D5">
      <w:pPr>
        <w:spacing w:line="240" w:lineRule="auto"/>
        <w:ind w:firstLine="0"/>
        <w:rPr>
          <w:rFonts w:eastAsiaTheme="minorHAnsi"/>
          <w:szCs w:val="24"/>
          <w:lang w:val="es-MX"/>
        </w:rPr>
      </w:pPr>
    </w:p>
    <w:p w14:paraId="17B9EE1B" w14:textId="77777777" w:rsidR="00956D7D" w:rsidRPr="000B4023" w:rsidRDefault="00956D7D" w:rsidP="000B4023">
      <w:pPr>
        <w:widowControl/>
        <w:tabs>
          <w:tab w:val="left" w:pos="1260"/>
        </w:tabs>
        <w:autoSpaceDE/>
        <w:autoSpaceDN/>
        <w:spacing w:line="240" w:lineRule="auto"/>
        <w:ind w:firstLine="0"/>
        <w:rPr>
          <w:rFonts w:eastAsia="Calibri"/>
          <w:kern w:val="2"/>
          <w:szCs w:val="24"/>
          <w:shd w:val="clear" w:color="auto" w:fill="FFFFFF"/>
          <w:lang w:val="es-HN" w:eastAsia="es-HN"/>
          <w14:ligatures w14:val="standardContextual"/>
        </w:rPr>
      </w:pPr>
    </w:p>
    <w:p w14:paraId="65559663" w14:textId="4BA424B9" w:rsidR="00956D7D" w:rsidRPr="000B4023" w:rsidRDefault="00956D7D" w:rsidP="002022D5">
      <w:pPr>
        <w:widowControl/>
        <w:tabs>
          <w:tab w:val="left" w:pos="1260"/>
        </w:tabs>
        <w:autoSpaceDE/>
        <w:autoSpaceDN/>
        <w:spacing w:line="240" w:lineRule="auto"/>
        <w:ind w:firstLine="0"/>
        <w:jc w:val="center"/>
        <w:rPr>
          <w:rFonts w:eastAsia="Calibri"/>
          <w:b/>
          <w:bCs/>
          <w:kern w:val="2"/>
          <w:szCs w:val="24"/>
          <w:shd w:val="clear" w:color="auto" w:fill="FFFFFF"/>
          <w:lang w:val="es-HN" w:eastAsia="es-HN"/>
          <w14:ligatures w14:val="standardContextual"/>
        </w:rPr>
      </w:pPr>
      <w:r w:rsidRPr="000B4023">
        <w:rPr>
          <w:rFonts w:eastAsia="Calibri"/>
          <w:b/>
          <w:bCs/>
          <w:kern w:val="2"/>
          <w:szCs w:val="24"/>
          <w:shd w:val="clear" w:color="auto" w:fill="FFFFFF"/>
          <w:lang w:val="es-HN" w:eastAsia="es-HN"/>
          <w14:ligatures w14:val="standardContextual"/>
        </w:rPr>
        <w:lastRenderedPageBreak/>
        <w:t>Figura 3</w:t>
      </w:r>
      <w:r w:rsidR="002022D5">
        <w:rPr>
          <w:rFonts w:eastAsia="Calibri"/>
          <w:b/>
          <w:bCs/>
          <w:kern w:val="2"/>
          <w:szCs w:val="24"/>
          <w:shd w:val="clear" w:color="auto" w:fill="FFFFFF"/>
          <w:lang w:val="es-HN" w:eastAsia="es-HN"/>
          <w14:ligatures w14:val="standardContextual"/>
        </w:rPr>
        <w:t xml:space="preserve">. </w:t>
      </w:r>
      <w:r w:rsidRPr="000B4023">
        <w:rPr>
          <w:i/>
          <w:iCs/>
          <w:szCs w:val="24"/>
          <w:lang w:val="es-HN" w:eastAsia="es-HN"/>
        </w:rPr>
        <w:t xml:space="preserve">Preferencia por modalidad educativa entre aspirantes a la </w:t>
      </w:r>
      <w:r w:rsidR="00916221" w:rsidRPr="000B4023">
        <w:rPr>
          <w:i/>
          <w:iCs/>
          <w:szCs w:val="24"/>
          <w:lang w:val="es-HN" w:eastAsia="es-HN"/>
        </w:rPr>
        <w:t>MDGPAC</w:t>
      </w:r>
    </w:p>
    <w:p w14:paraId="1F773B5E" w14:textId="77777777" w:rsidR="00956D7D" w:rsidRPr="000B4023" w:rsidRDefault="00956D7D" w:rsidP="000B4023">
      <w:pPr>
        <w:widowControl/>
        <w:tabs>
          <w:tab w:val="left" w:pos="1260"/>
        </w:tabs>
        <w:autoSpaceDE/>
        <w:autoSpaceDN/>
        <w:spacing w:line="240" w:lineRule="auto"/>
        <w:ind w:firstLine="0"/>
        <w:rPr>
          <w:rFonts w:eastAsia="Calibri"/>
          <w:b/>
          <w:bCs/>
          <w:kern w:val="2"/>
          <w:szCs w:val="24"/>
          <w:shd w:val="clear" w:color="auto" w:fill="FFFFFF"/>
          <w:lang w:val="es-HN" w:eastAsia="es-HN"/>
          <w14:ligatures w14:val="standardContextual"/>
        </w:rPr>
      </w:pPr>
    </w:p>
    <w:p w14:paraId="3C2D521A" w14:textId="77777777" w:rsidR="00956D7D" w:rsidRPr="000B4023" w:rsidRDefault="00956D7D" w:rsidP="000B4023">
      <w:pPr>
        <w:widowControl/>
        <w:tabs>
          <w:tab w:val="left" w:pos="1260"/>
        </w:tabs>
        <w:autoSpaceDE/>
        <w:autoSpaceDN/>
        <w:spacing w:line="240" w:lineRule="auto"/>
        <w:ind w:firstLine="0"/>
        <w:jc w:val="center"/>
        <w:rPr>
          <w:rFonts w:eastAsia="Calibri"/>
          <w:i/>
          <w:iCs/>
          <w:kern w:val="2"/>
          <w:szCs w:val="24"/>
          <w:shd w:val="clear" w:color="auto" w:fill="FFFFFF"/>
          <w:lang w:val="es-HN" w:eastAsia="es-HN"/>
          <w14:ligatures w14:val="standardContextual"/>
        </w:rPr>
      </w:pPr>
      <w:r w:rsidRPr="000B4023">
        <w:rPr>
          <w:rFonts w:eastAsia="Calibri"/>
          <w:i/>
          <w:iCs/>
          <w:noProof/>
          <w:kern w:val="2"/>
          <w:szCs w:val="24"/>
          <w:shd w:val="clear" w:color="auto" w:fill="FFFFFF"/>
          <w:lang w:val="es-HN" w:eastAsia="es-HN"/>
          <w14:ligatures w14:val="standardContextual"/>
        </w:rPr>
        <w:drawing>
          <wp:inline distT="0" distB="0" distL="0" distR="0" wp14:anchorId="31842190" wp14:editId="5F125972">
            <wp:extent cx="5743575" cy="2755900"/>
            <wp:effectExtent l="0" t="0" r="9525" b="6350"/>
            <wp:docPr id="1328089484"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3575" cy="2755900"/>
                    </a:xfrm>
                    <a:prstGeom prst="rect">
                      <a:avLst/>
                    </a:prstGeom>
                    <a:noFill/>
                  </pic:spPr>
                </pic:pic>
              </a:graphicData>
            </a:graphic>
          </wp:inline>
        </w:drawing>
      </w:r>
    </w:p>
    <w:p w14:paraId="6A89D96C" w14:textId="77777777" w:rsidR="0039642E" w:rsidRPr="000B4023" w:rsidRDefault="0039642E" w:rsidP="002022D5">
      <w:pPr>
        <w:spacing w:line="240" w:lineRule="auto"/>
        <w:ind w:firstLine="0"/>
        <w:jc w:val="center"/>
        <w:rPr>
          <w:szCs w:val="24"/>
          <w:lang w:val="es-HN" w:eastAsia="es-HN"/>
        </w:rPr>
      </w:pPr>
      <w:r w:rsidRPr="000B4023">
        <w:rPr>
          <w:szCs w:val="24"/>
          <w:lang w:val="es-HN" w:eastAsia="es-HN"/>
        </w:rPr>
        <w:t>Nota. Elaboración propia con base en las actividades de reestructuración de la MDGPAC (2025).</w:t>
      </w:r>
    </w:p>
    <w:p w14:paraId="0223D18D" w14:textId="77777777" w:rsidR="002022D5" w:rsidRDefault="002022D5" w:rsidP="002022D5">
      <w:pPr>
        <w:spacing w:line="240" w:lineRule="auto"/>
        <w:ind w:firstLine="0"/>
        <w:rPr>
          <w:rFonts w:eastAsia="Calibri"/>
          <w:kern w:val="2"/>
          <w:szCs w:val="24"/>
          <w:shd w:val="clear" w:color="auto" w:fill="FFFFFF"/>
          <w:lang w:val="es-HN" w:eastAsia="es-HN"/>
          <w14:ligatures w14:val="standardContextual"/>
        </w:rPr>
      </w:pPr>
    </w:p>
    <w:p w14:paraId="4D08C553" w14:textId="36269B62" w:rsidR="00956D7D" w:rsidRPr="000B4023" w:rsidRDefault="00956D7D" w:rsidP="002022D5">
      <w:pPr>
        <w:spacing w:line="240" w:lineRule="auto"/>
        <w:ind w:firstLine="0"/>
        <w:rPr>
          <w:rFonts w:eastAsia="Calibri"/>
          <w:szCs w:val="24"/>
          <w:shd w:val="clear" w:color="auto" w:fill="FFFFFF"/>
          <w:lang w:val="es-HN" w:eastAsia="es-HN"/>
        </w:rPr>
      </w:pPr>
      <w:r w:rsidRPr="000B4023">
        <w:rPr>
          <w:rFonts w:eastAsia="Calibri"/>
          <w:szCs w:val="24"/>
          <w:shd w:val="clear" w:color="auto" w:fill="FFFFFF"/>
          <w:lang w:val="es-HN" w:eastAsia="es-HN"/>
        </w:rPr>
        <w:t>De acuerdo con el estudio de pertinencia</w:t>
      </w:r>
      <w:r w:rsidR="0039642E" w:rsidRPr="000B4023">
        <w:rPr>
          <w:rFonts w:eastAsia="Calibri"/>
          <w:szCs w:val="24"/>
          <w:shd w:val="clear" w:color="auto" w:fill="FFFFFF"/>
          <w:lang w:val="es-HN" w:eastAsia="es-HN"/>
        </w:rPr>
        <w:t xml:space="preserve"> y tomando en consideración la forma en cómo egresados/as y prospectos/as prefieren llevar a cabo sus estudios de posgrado </w:t>
      </w:r>
      <w:r w:rsidR="0039642E" w:rsidRPr="000B4023">
        <w:rPr>
          <w:rFonts w:eastAsia="Calibri"/>
          <w:b/>
          <w:bCs/>
          <w:szCs w:val="24"/>
          <w:shd w:val="clear" w:color="auto" w:fill="FFFFFF"/>
          <w:lang w:val="es-HN" w:eastAsia="es-HN"/>
        </w:rPr>
        <w:t>(Figura 4),</w:t>
      </w:r>
      <w:r w:rsidRPr="000B4023">
        <w:rPr>
          <w:rFonts w:eastAsia="Calibri"/>
          <w:szCs w:val="24"/>
          <w:shd w:val="clear" w:color="auto" w:fill="FFFFFF"/>
          <w:lang w:val="es-HN" w:eastAsia="es-HN"/>
        </w:rPr>
        <w:t xml:space="preserve"> se </w:t>
      </w:r>
      <w:r w:rsidR="002537CB" w:rsidRPr="000B4023">
        <w:rPr>
          <w:rFonts w:eastAsia="Calibri"/>
          <w:szCs w:val="24"/>
          <w:shd w:val="clear" w:color="auto" w:fill="FFFFFF"/>
          <w:lang w:val="es-HN" w:eastAsia="es-HN"/>
        </w:rPr>
        <w:t>determinó seguir ofertando el PE en la modalidad de su preferencia, en la que ambos grupos de encuestados mostraron</w:t>
      </w:r>
      <w:r w:rsidRPr="000B4023">
        <w:rPr>
          <w:rFonts w:eastAsia="Calibri"/>
          <w:szCs w:val="24"/>
          <w:shd w:val="clear" w:color="auto" w:fill="FFFFFF"/>
          <w:lang w:val="es-HN" w:eastAsia="es-HN"/>
        </w:rPr>
        <w:t xml:space="preserve"> mayor preferencia por la modalidad a distancia</w:t>
      </w:r>
      <w:r w:rsidR="00260AD0" w:rsidRPr="000B4023">
        <w:rPr>
          <w:rFonts w:eastAsia="Calibri"/>
          <w:szCs w:val="24"/>
          <w:shd w:val="clear" w:color="auto" w:fill="FFFFFF"/>
          <w:lang w:val="es-HN" w:eastAsia="es-HN"/>
        </w:rPr>
        <w:t>.</w:t>
      </w:r>
    </w:p>
    <w:p w14:paraId="460C2AE7" w14:textId="77777777" w:rsidR="00260AD0" w:rsidRPr="000B4023" w:rsidRDefault="00260AD0" w:rsidP="000B4023">
      <w:pPr>
        <w:spacing w:line="240" w:lineRule="auto"/>
        <w:rPr>
          <w:rFonts w:eastAsia="Calibri"/>
          <w:b/>
          <w:bCs/>
          <w:szCs w:val="24"/>
          <w:shd w:val="clear" w:color="auto" w:fill="FFFFFF"/>
          <w:lang w:val="es-HN" w:eastAsia="es-HN"/>
        </w:rPr>
      </w:pPr>
    </w:p>
    <w:p w14:paraId="0D5FBD53" w14:textId="63AF0227" w:rsidR="00956D7D" w:rsidRPr="000B4023" w:rsidRDefault="00956D7D" w:rsidP="002022D5">
      <w:pPr>
        <w:widowControl/>
        <w:shd w:val="clear" w:color="auto" w:fill="FFFFFF"/>
        <w:autoSpaceDE/>
        <w:autoSpaceDN/>
        <w:spacing w:line="240" w:lineRule="auto"/>
        <w:ind w:firstLine="0"/>
        <w:contextualSpacing/>
        <w:jc w:val="center"/>
        <w:textAlignment w:val="top"/>
        <w:rPr>
          <w:i/>
          <w:iCs/>
          <w:szCs w:val="24"/>
          <w:lang w:val="es-MX"/>
        </w:rPr>
      </w:pPr>
      <w:r w:rsidRPr="000B4023">
        <w:rPr>
          <w:rFonts w:eastAsia="Calibri"/>
          <w:b/>
          <w:bCs/>
          <w:spacing w:val="2"/>
          <w:kern w:val="2"/>
          <w:szCs w:val="24"/>
          <w:shd w:val="clear" w:color="auto" w:fill="FFFFFF"/>
          <w:lang w:val="es-HN"/>
          <w14:ligatures w14:val="standardContextual"/>
        </w:rPr>
        <w:t>Figura 4</w:t>
      </w:r>
      <w:r w:rsidR="002022D5">
        <w:rPr>
          <w:rFonts w:eastAsia="Calibri"/>
          <w:b/>
          <w:bCs/>
          <w:spacing w:val="2"/>
          <w:kern w:val="2"/>
          <w:szCs w:val="24"/>
          <w:shd w:val="clear" w:color="auto" w:fill="FFFFFF"/>
          <w:lang w:val="es-HN"/>
          <w14:ligatures w14:val="standardContextual"/>
        </w:rPr>
        <w:t xml:space="preserve">. </w:t>
      </w:r>
      <w:r w:rsidRPr="000B4023">
        <w:rPr>
          <w:i/>
          <w:iCs/>
          <w:szCs w:val="24"/>
          <w:lang w:val="es-MX"/>
        </w:rPr>
        <w:t>Disposición a cursar un posgrado en línea</w:t>
      </w:r>
    </w:p>
    <w:p w14:paraId="2CEEC463" w14:textId="77777777" w:rsidR="00956D7D" w:rsidRPr="000B4023" w:rsidRDefault="00956D7D" w:rsidP="000B4023">
      <w:pPr>
        <w:widowControl/>
        <w:shd w:val="clear" w:color="auto" w:fill="FFFFFF"/>
        <w:autoSpaceDE/>
        <w:autoSpaceDN/>
        <w:spacing w:line="240" w:lineRule="auto"/>
        <w:ind w:firstLine="0"/>
        <w:contextualSpacing/>
        <w:jc w:val="left"/>
        <w:textAlignment w:val="top"/>
        <w:rPr>
          <w:rFonts w:eastAsia="Calibri"/>
          <w:b/>
          <w:bCs/>
          <w:i/>
          <w:iCs/>
          <w:spacing w:val="2"/>
          <w:kern w:val="2"/>
          <w:szCs w:val="24"/>
          <w:shd w:val="clear" w:color="auto" w:fill="FFFFFF"/>
          <w:lang w:val="es-HN"/>
          <w14:ligatures w14:val="standardContextual"/>
        </w:rPr>
      </w:pPr>
    </w:p>
    <w:p w14:paraId="48D627F8" w14:textId="5BD6CC43" w:rsidR="00916221" w:rsidRPr="000B4023" w:rsidRDefault="00956D7D" w:rsidP="000B4023">
      <w:pPr>
        <w:widowControl/>
        <w:shd w:val="clear" w:color="auto" w:fill="FFFFFF"/>
        <w:autoSpaceDE/>
        <w:autoSpaceDN/>
        <w:spacing w:line="240" w:lineRule="auto"/>
        <w:ind w:firstLine="0"/>
        <w:contextualSpacing/>
        <w:jc w:val="left"/>
        <w:textAlignment w:val="top"/>
        <w:rPr>
          <w:szCs w:val="24"/>
          <w:lang w:val="es-MX"/>
        </w:rPr>
      </w:pPr>
      <w:r w:rsidRPr="000B4023">
        <w:rPr>
          <w:rFonts w:eastAsiaTheme="minorHAnsi"/>
          <w:noProof/>
          <w:kern w:val="2"/>
          <w:szCs w:val="24"/>
          <w:lang w:val="es-MX"/>
          <w14:ligatures w14:val="standardContextual"/>
        </w:rPr>
        <w:drawing>
          <wp:inline distT="0" distB="0" distL="0" distR="0" wp14:anchorId="1E349227" wp14:editId="3082C641">
            <wp:extent cx="6296025" cy="2484120"/>
            <wp:effectExtent l="0" t="0" r="0" b="0"/>
            <wp:docPr id="1884817170"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96025" cy="2484120"/>
                    </a:xfrm>
                    <a:prstGeom prst="rect">
                      <a:avLst/>
                    </a:prstGeom>
                    <a:noFill/>
                    <a:ln>
                      <a:noFill/>
                    </a:ln>
                  </pic:spPr>
                </pic:pic>
              </a:graphicData>
            </a:graphic>
          </wp:inline>
        </w:drawing>
      </w:r>
      <w:r w:rsidRPr="000B4023">
        <w:rPr>
          <w:szCs w:val="24"/>
          <w:lang w:val="es-MX"/>
        </w:rPr>
        <w:t xml:space="preserve">   </w:t>
      </w:r>
    </w:p>
    <w:p w14:paraId="22326B71" w14:textId="77777777" w:rsidR="00896C35" w:rsidRPr="000B4023" w:rsidRDefault="00896C35" w:rsidP="002022D5">
      <w:pPr>
        <w:spacing w:line="240" w:lineRule="auto"/>
        <w:ind w:firstLine="0"/>
        <w:jc w:val="center"/>
        <w:rPr>
          <w:szCs w:val="24"/>
          <w:lang w:val="es-HN" w:eastAsia="es-HN"/>
        </w:rPr>
      </w:pPr>
      <w:r w:rsidRPr="000B4023">
        <w:rPr>
          <w:szCs w:val="24"/>
          <w:lang w:val="es-HN" w:eastAsia="es-HN"/>
        </w:rPr>
        <w:t>Nota. Elaboración propia con base en las actividades de reestructuración de la MDGPAC (2025).</w:t>
      </w:r>
    </w:p>
    <w:p w14:paraId="0780CFB8" w14:textId="77777777" w:rsidR="00896C35" w:rsidRPr="000B4023" w:rsidRDefault="00896C35" w:rsidP="000B4023">
      <w:pPr>
        <w:widowControl/>
        <w:shd w:val="clear" w:color="auto" w:fill="FFFFFF"/>
        <w:autoSpaceDE/>
        <w:autoSpaceDN/>
        <w:spacing w:line="240" w:lineRule="auto"/>
        <w:ind w:firstLine="0"/>
        <w:contextualSpacing/>
        <w:jc w:val="left"/>
        <w:textAlignment w:val="top"/>
        <w:rPr>
          <w:rFonts w:eastAsia="Calibri"/>
          <w:kern w:val="2"/>
          <w:szCs w:val="24"/>
          <w:shd w:val="clear" w:color="auto" w:fill="FFFFFF"/>
          <w:lang w:val="es-HN" w:eastAsia="es-HN"/>
          <w14:ligatures w14:val="standardContextual"/>
        </w:rPr>
      </w:pPr>
    </w:p>
    <w:p w14:paraId="5943944F" w14:textId="65601465" w:rsidR="00956D7D" w:rsidRPr="000B4023" w:rsidRDefault="00956D7D" w:rsidP="002022D5">
      <w:pPr>
        <w:spacing w:line="240" w:lineRule="auto"/>
        <w:ind w:firstLine="0"/>
        <w:rPr>
          <w:rFonts w:eastAsia="Calibri"/>
          <w:b/>
          <w:bCs/>
          <w:szCs w:val="24"/>
          <w:shd w:val="clear" w:color="auto" w:fill="FFFFFF"/>
          <w:lang w:val="es-HN" w:eastAsia="es-HN"/>
        </w:rPr>
      </w:pPr>
      <w:r w:rsidRPr="000B4023">
        <w:rPr>
          <w:rFonts w:eastAsia="Calibri"/>
          <w:szCs w:val="24"/>
          <w:shd w:val="clear" w:color="auto" w:fill="FFFFFF"/>
          <w:lang w:val="es-HN" w:eastAsia="es-HN"/>
        </w:rPr>
        <w:t xml:space="preserve">Al </w:t>
      </w:r>
      <w:r w:rsidR="002537CB" w:rsidRPr="000B4023">
        <w:rPr>
          <w:rFonts w:eastAsia="Calibri"/>
          <w:szCs w:val="24"/>
          <w:shd w:val="clear" w:color="auto" w:fill="FFFFFF"/>
          <w:lang w:val="es-HN" w:eastAsia="es-HN"/>
        </w:rPr>
        <w:t>preguntarles a egresados/as las tres principales diferencias que encontraban entre un plan presencial y un plan no escolarizado o en línea</w:t>
      </w:r>
      <w:r w:rsidR="00896C35" w:rsidRPr="000B4023">
        <w:rPr>
          <w:rFonts w:eastAsia="Calibri"/>
          <w:b/>
          <w:bCs/>
          <w:szCs w:val="24"/>
          <w:shd w:val="clear" w:color="auto" w:fill="FFFFFF"/>
          <w:lang w:val="es-HN" w:eastAsia="es-HN"/>
        </w:rPr>
        <w:t xml:space="preserve"> (Tabla 2),</w:t>
      </w:r>
      <w:r w:rsidR="00896C35" w:rsidRPr="000B4023">
        <w:rPr>
          <w:rFonts w:eastAsia="Calibri"/>
          <w:szCs w:val="24"/>
          <w:shd w:val="clear" w:color="auto" w:fill="FFFFFF"/>
          <w:lang w:val="es-HN" w:eastAsia="es-HN"/>
        </w:rPr>
        <w:t xml:space="preserve"> </w:t>
      </w:r>
      <w:r w:rsidR="002537CB" w:rsidRPr="000B4023">
        <w:rPr>
          <w:rFonts w:eastAsia="Calibri"/>
          <w:szCs w:val="24"/>
          <w:shd w:val="clear" w:color="auto" w:fill="FFFFFF"/>
          <w:lang w:val="es-HN" w:eastAsia="es-HN"/>
        </w:rPr>
        <w:t>las respuestas fueron muy contundentes, ya que hicieron gran hincapié en la flexibilidad de horarios para tomar clases de manera asincrónica, a diferencia del plan presencial,</w:t>
      </w:r>
      <w:r w:rsidRPr="000B4023">
        <w:rPr>
          <w:rFonts w:eastAsia="Calibri"/>
          <w:szCs w:val="24"/>
          <w:shd w:val="clear" w:color="auto" w:fill="FFFFFF"/>
          <w:lang w:val="es-HN" w:eastAsia="es-HN"/>
        </w:rPr>
        <w:t xml:space="preserve"> en el que deben estar sujetos/as a un horario determinado por la institución</w:t>
      </w:r>
      <w:r w:rsidR="00260AD0" w:rsidRPr="000B4023">
        <w:rPr>
          <w:rFonts w:eastAsia="Calibri"/>
          <w:szCs w:val="24"/>
          <w:shd w:val="clear" w:color="auto" w:fill="FFFFFF"/>
          <w:lang w:val="es-HN" w:eastAsia="es-HN"/>
        </w:rPr>
        <w:t>.</w:t>
      </w:r>
    </w:p>
    <w:p w14:paraId="2F32E259" w14:textId="6F9A69D0" w:rsidR="00956D7D" w:rsidRPr="000B4023" w:rsidRDefault="00956D7D" w:rsidP="000B4023">
      <w:pPr>
        <w:widowControl/>
        <w:autoSpaceDE/>
        <w:autoSpaceDN/>
        <w:spacing w:line="240" w:lineRule="auto"/>
        <w:ind w:firstLine="0"/>
        <w:jc w:val="left"/>
        <w:rPr>
          <w:i/>
          <w:iCs/>
          <w:szCs w:val="24"/>
          <w:lang w:val="es-MX"/>
        </w:rPr>
      </w:pPr>
      <w:r w:rsidRPr="000B4023">
        <w:rPr>
          <w:rFonts w:eastAsia="Calibri"/>
          <w:b/>
          <w:bCs/>
          <w:spacing w:val="2"/>
          <w:kern w:val="2"/>
          <w:szCs w:val="24"/>
          <w:shd w:val="clear" w:color="auto" w:fill="FFFFFF"/>
          <w:lang w:val="es-HN"/>
          <w14:ligatures w14:val="standardContextual"/>
        </w:rPr>
        <w:lastRenderedPageBreak/>
        <w:t>Tabla 2</w:t>
      </w:r>
      <w:r w:rsidR="002022D5">
        <w:rPr>
          <w:rFonts w:eastAsia="Calibri"/>
          <w:b/>
          <w:bCs/>
          <w:spacing w:val="2"/>
          <w:kern w:val="2"/>
          <w:szCs w:val="24"/>
          <w:shd w:val="clear" w:color="auto" w:fill="FFFFFF"/>
          <w:lang w:val="es-HN"/>
          <w14:ligatures w14:val="standardContextual"/>
        </w:rPr>
        <w:t xml:space="preserve">. </w:t>
      </w:r>
      <w:r w:rsidRPr="000B4023">
        <w:rPr>
          <w:i/>
          <w:iCs/>
          <w:szCs w:val="24"/>
          <w:lang w:val="es-MX"/>
        </w:rPr>
        <w:t>Comparación entre plan de estudios presencial y plan no escolarizado en línea</w:t>
      </w:r>
    </w:p>
    <w:p w14:paraId="41EC3009" w14:textId="77777777" w:rsidR="00896C35" w:rsidRPr="000B4023" w:rsidRDefault="00896C35" w:rsidP="000B4023">
      <w:pPr>
        <w:widowControl/>
        <w:autoSpaceDE/>
        <w:autoSpaceDN/>
        <w:spacing w:line="240" w:lineRule="auto"/>
        <w:ind w:firstLine="0"/>
        <w:jc w:val="left"/>
        <w:rPr>
          <w:rFonts w:eastAsia="Calibri"/>
          <w:i/>
          <w:iCs/>
          <w:spacing w:val="2"/>
          <w:kern w:val="2"/>
          <w:szCs w:val="24"/>
          <w:shd w:val="clear" w:color="auto" w:fill="FFFFFF"/>
          <w:lang w:val="es-HN"/>
          <w14:ligatures w14:val="standardContextual"/>
        </w:rPr>
      </w:pPr>
    </w:p>
    <w:tbl>
      <w:tblPr>
        <w:tblW w:w="10198" w:type="dxa"/>
        <w:tblInd w:w="8" w:type="dxa"/>
        <w:tblCellMar>
          <w:top w:w="15" w:type="dxa"/>
          <w:left w:w="15" w:type="dxa"/>
          <w:bottom w:w="15" w:type="dxa"/>
          <w:right w:w="15" w:type="dxa"/>
        </w:tblCellMar>
        <w:tblLook w:val="04A0" w:firstRow="1" w:lastRow="0" w:firstColumn="1" w:lastColumn="0" w:noHBand="0" w:noVBand="1"/>
      </w:tblPr>
      <w:tblGrid>
        <w:gridCol w:w="50"/>
        <w:gridCol w:w="2069"/>
        <w:gridCol w:w="3685"/>
        <w:gridCol w:w="4394"/>
      </w:tblGrid>
      <w:tr w:rsidR="00956D7D" w:rsidRPr="000B4023" w14:paraId="1A83F7B8" w14:textId="77777777" w:rsidTr="002022D5">
        <w:trPr>
          <w:trHeight w:val="285"/>
        </w:trPr>
        <w:tc>
          <w:tcPr>
            <w:tcW w:w="50" w:type="dxa"/>
            <w:tcBorders>
              <w:right w:val="single" w:sz="4" w:space="0" w:color="auto"/>
            </w:tcBorders>
          </w:tcPr>
          <w:p w14:paraId="4E2242FA" w14:textId="77777777" w:rsidR="00956D7D" w:rsidRPr="000B4023" w:rsidRDefault="00956D7D" w:rsidP="000B4023">
            <w:pPr>
              <w:widowControl/>
              <w:autoSpaceDE/>
              <w:autoSpaceDN/>
              <w:spacing w:line="240" w:lineRule="auto"/>
              <w:ind w:firstLine="0"/>
              <w:jc w:val="center"/>
              <w:rPr>
                <w:b/>
                <w:bCs/>
                <w:szCs w:val="24"/>
                <w:lang w:val="es-MX" w:eastAsia="es-MX"/>
              </w:rPr>
            </w:pPr>
            <w:bookmarkStart w:id="0" w:name="_Hlk211014006"/>
          </w:p>
        </w:tc>
        <w:tc>
          <w:tcPr>
            <w:tcW w:w="2069" w:type="dxa"/>
            <w:tcBorders>
              <w:top w:val="single" w:sz="4" w:space="0" w:color="auto"/>
              <w:left w:val="single" w:sz="4" w:space="0" w:color="auto"/>
              <w:bottom w:val="single" w:sz="4" w:space="0" w:color="auto"/>
              <w:right w:val="single" w:sz="4" w:space="0" w:color="auto"/>
            </w:tcBorders>
          </w:tcPr>
          <w:p w14:paraId="13705813" w14:textId="77777777" w:rsidR="00956D7D" w:rsidRPr="000B4023" w:rsidRDefault="00956D7D" w:rsidP="000B4023">
            <w:pPr>
              <w:widowControl/>
              <w:autoSpaceDE/>
              <w:autoSpaceDN/>
              <w:spacing w:line="240" w:lineRule="auto"/>
              <w:ind w:firstLine="0"/>
              <w:jc w:val="center"/>
              <w:rPr>
                <w:b/>
                <w:bCs/>
                <w:szCs w:val="24"/>
                <w:lang w:val="es-MX" w:eastAsia="es-MX"/>
              </w:rPr>
            </w:pPr>
          </w:p>
          <w:p w14:paraId="57EF8FEA" w14:textId="77777777" w:rsidR="00956D7D" w:rsidRPr="000B4023" w:rsidRDefault="00956D7D" w:rsidP="000B4023">
            <w:pPr>
              <w:widowControl/>
              <w:autoSpaceDE/>
              <w:autoSpaceDN/>
              <w:spacing w:line="240" w:lineRule="auto"/>
              <w:ind w:firstLine="0"/>
              <w:jc w:val="center"/>
              <w:rPr>
                <w:b/>
                <w:bCs/>
                <w:szCs w:val="24"/>
                <w:lang w:val="es-MX" w:eastAsia="es-MX"/>
              </w:rPr>
            </w:pPr>
            <w:r w:rsidRPr="000B4023">
              <w:rPr>
                <w:b/>
                <w:bCs/>
                <w:szCs w:val="24"/>
                <w:lang w:val="es-MX" w:eastAsia="es-MX"/>
              </w:rPr>
              <w:t>Aspecto</w:t>
            </w:r>
          </w:p>
        </w:tc>
        <w:tc>
          <w:tcPr>
            <w:tcW w:w="3685" w:type="dxa"/>
            <w:tcBorders>
              <w:top w:val="single" w:sz="6" w:space="0" w:color="000000"/>
              <w:left w:val="single" w:sz="4" w:space="0" w:color="auto"/>
              <w:bottom w:val="single" w:sz="6" w:space="0" w:color="000000"/>
              <w:right w:val="single" w:sz="6" w:space="0" w:color="000000"/>
            </w:tcBorders>
            <w:tcMar>
              <w:top w:w="0" w:type="dxa"/>
              <w:left w:w="100" w:type="dxa"/>
              <w:bottom w:w="0" w:type="dxa"/>
              <w:right w:w="100" w:type="dxa"/>
            </w:tcMar>
            <w:hideMark/>
          </w:tcPr>
          <w:p w14:paraId="1C70FAFF" w14:textId="77777777" w:rsidR="00956D7D" w:rsidRPr="000B4023" w:rsidRDefault="00956D7D" w:rsidP="000B4023">
            <w:pPr>
              <w:widowControl/>
              <w:autoSpaceDE/>
              <w:autoSpaceDN/>
              <w:spacing w:line="240" w:lineRule="auto"/>
              <w:ind w:firstLine="0"/>
              <w:jc w:val="center"/>
              <w:rPr>
                <w:b/>
                <w:bCs/>
                <w:szCs w:val="24"/>
                <w:lang w:val="es-MX" w:eastAsia="es-MX"/>
              </w:rPr>
            </w:pPr>
          </w:p>
          <w:p w14:paraId="3559CD32" w14:textId="77777777" w:rsidR="00956D7D" w:rsidRPr="000B4023" w:rsidRDefault="00956D7D" w:rsidP="000B4023">
            <w:pPr>
              <w:widowControl/>
              <w:autoSpaceDE/>
              <w:autoSpaceDN/>
              <w:spacing w:line="240" w:lineRule="auto"/>
              <w:ind w:firstLine="0"/>
              <w:jc w:val="center"/>
              <w:rPr>
                <w:szCs w:val="24"/>
                <w:lang w:val="es-MX" w:eastAsia="es-MX"/>
              </w:rPr>
            </w:pPr>
            <w:r w:rsidRPr="000B4023">
              <w:rPr>
                <w:b/>
                <w:bCs/>
                <w:szCs w:val="24"/>
                <w:lang w:val="es-MX" w:eastAsia="es-MX"/>
              </w:rPr>
              <w:t>Plan presencial</w:t>
            </w:r>
          </w:p>
        </w:tc>
        <w:tc>
          <w:tcPr>
            <w:tcW w:w="439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121D8B8" w14:textId="77777777" w:rsidR="00956D7D" w:rsidRPr="000B4023" w:rsidRDefault="00956D7D" w:rsidP="000B4023">
            <w:pPr>
              <w:widowControl/>
              <w:autoSpaceDE/>
              <w:autoSpaceDN/>
              <w:spacing w:line="240" w:lineRule="auto"/>
              <w:ind w:firstLine="0"/>
              <w:jc w:val="center"/>
              <w:rPr>
                <w:szCs w:val="24"/>
                <w:lang w:val="es-MX" w:eastAsia="es-MX"/>
              </w:rPr>
            </w:pPr>
            <w:r w:rsidRPr="000B4023">
              <w:rPr>
                <w:b/>
                <w:bCs/>
                <w:szCs w:val="24"/>
                <w:lang w:val="es-MX" w:eastAsia="es-MX"/>
              </w:rPr>
              <w:t>Plan no escolarizado en línea</w:t>
            </w:r>
          </w:p>
        </w:tc>
      </w:tr>
      <w:tr w:rsidR="00956D7D" w:rsidRPr="000B4023" w14:paraId="18FA23B6" w14:textId="77777777" w:rsidTr="002022D5">
        <w:trPr>
          <w:trHeight w:val="825"/>
        </w:trPr>
        <w:tc>
          <w:tcPr>
            <w:tcW w:w="50" w:type="dxa"/>
            <w:tcBorders>
              <w:right w:val="single" w:sz="4" w:space="0" w:color="auto"/>
            </w:tcBorders>
          </w:tcPr>
          <w:p w14:paraId="53C2FE65" w14:textId="77777777" w:rsidR="00956D7D" w:rsidRPr="000B4023" w:rsidRDefault="00956D7D" w:rsidP="000B4023">
            <w:pPr>
              <w:widowControl/>
              <w:autoSpaceDE/>
              <w:autoSpaceDN/>
              <w:spacing w:line="240" w:lineRule="auto"/>
              <w:ind w:firstLine="0"/>
              <w:rPr>
                <w:szCs w:val="24"/>
                <w:lang w:val="es-MX" w:eastAsia="es-MX"/>
              </w:rPr>
            </w:pPr>
          </w:p>
        </w:tc>
        <w:tc>
          <w:tcPr>
            <w:tcW w:w="2069" w:type="dxa"/>
            <w:tcBorders>
              <w:top w:val="single" w:sz="4" w:space="0" w:color="auto"/>
              <w:left w:val="single" w:sz="4" w:space="0" w:color="auto"/>
              <w:bottom w:val="single" w:sz="4" w:space="0" w:color="auto"/>
              <w:right w:val="single" w:sz="4" w:space="0" w:color="auto"/>
            </w:tcBorders>
          </w:tcPr>
          <w:p w14:paraId="7AA65D80" w14:textId="77777777" w:rsidR="00956D7D" w:rsidRPr="000B4023" w:rsidRDefault="00956D7D" w:rsidP="000B4023">
            <w:pPr>
              <w:widowControl/>
              <w:autoSpaceDE/>
              <w:autoSpaceDN/>
              <w:spacing w:line="240" w:lineRule="auto"/>
              <w:ind w:firstLine="0"/>
              <w:jc w:val="center"/>
              <w:rPr>
                <w:b/>
                <w:bCs/>
                <w:szCs w:val="24"/>
                <w:lang w:val="es-MX" w:eastAsia="es-MX"/>
              </w:rPr>
            </w:pPr>
          </w:p>
          <w:p w14:paraId="5B5DFE85" w14:textId="77777777" w:rsidR="00956D7D" w:rsidRPr="000B4023" w:rsidRDefault="00956D7D" w:rsidP="000B4023">
            <w:pPr>
              <w:widowControl/>
              <w:autoSpaceDE/>
              <w:autoSpaceDN/>
              <w:spacing w:line="240" w:lineRule="auto"/>
              <w:ind w:firstLine="0"/>
              <w:jc w:val="center"/>
              <w:rPr>
                <w:b/>
                <w:bCs/>
                <w:szCs w:val="24"/>
                <w:lang w:val="es-MX" w:eastAsia="es-MX"/>
              </w:rPr>
            </w:pPr>
            <w:r w:rsidRPr="000B4023">
              <w:rPr>
                <w:b/>
                <w:bCs/>
                <w:szCs w:val="24"/>
                <w:lang w:val="es-MX" w:eastAsia="es-MX"/>
              </w:rPr>
              <w:t>Enfoque de materias</w:t>
            </w:r>
          </w:p>
        </w:tc>
        <w:tc>
          <w:tcPr>
            <w:tcW w:w="3685" w:type="dxa"/>
            <w:tcBorders>
              <w:top w:val="single" w:sz="6" w:space="0" w:color="000000"/>
              <w:left w:val="single" w:sz="4" w:space="0" w:color="auto"/>
              <w:bottom w:val="single" w:sz="6" w:space="0" w:color="000000"/>
              <w:right w:val="single" w:sz="6" w:space="0" w:color="000000"/>
            </w:tcBorders>
            <w:tcMar>
              <w:top w:w="0" w:type="dxa"/>
              <w:left w:w="100" w:type="dxa"/>
              <w:bottom w:w="0" w:type="dxa"/>
              <w:right w:w="100" w:type="dxa"/>
            </w:tcMar>
            <w:hideMark/>
          </w:tcPr>
          <w:p w14:paraId="3FFA1A72" w14:textId="34903BDC" w:rsidR="00956D7D" w:rsidRPr="000B4023" w:rsidRDefault="00956D7D" w:rsidP="000B4023">
            <w:pPr>
              <w:widowControl/>
              <w:autoSpaceDE/>
              <w:autoSpaceDN/>
              <w:spacing w:line="240" w:lineRule="auto"/>
              <w:ind w:firstLine="0"/>
              <w:rPr>
                <w:szCs w:val="24"/>
                <w:lang w:val="es-MX" w:eastAsia="es-MX"/>
              </w:rPr>
            </w:pPr>
            <w:r w:rsidRPr="000B4023">
              <w:rPr>
                <w:szCs w:val="24"/>
                <w:lang w:val="es-MX" w:eastAsia="es-MX"/>
              </w:rPr>
              <w:t xml:space="preserve">Las materias obligatorias se </w:t>
            </w:r>
            <w:r w:rsidR="002537CB" w:rsidRPr="000B4023">
              <w:rPr>
                <w:szCs w:val="24"/>
                <w:lang w:val="es-MX" w:eastAsia="es-MX"/>
              </w:rPr>
              <w:t>centran</w:t>
            </w:r>
            <w:r w:rsidRPr="000B4023">
              <w:rPr>
                <w:szCs w:val="24"/>
                <w:lang w:val="es-MX" w:eastAsia="es-MX"/>
              </w:rPr>
              <w:t xml:space="preserve"> más en la creación de proyectos para el sector público.</w:t>
            </w:r>
          </w:p>
          <w:p w14:paraId="78D550FE" w14:textId="77777777" w:rsidR="00956D7D" w:rsidRPr="000B4023" w:rsidRDefault="00956D7D" w:rsidP="000B4023">
            <w:pPr>
              <w:widowControl/>
              <w:autoSpaceDE/>
              <w:autoSpaceDN/>
              <w:spacing w:line="240" w:lineRule="auto"/>
              <w:ind w:firstLine="0"/>
              <w:rPr>
                <w:szCs w:val="24"/>
                <w:lang w:val="es-MX" w:eastAsia="es-MX"/>
              </w:rPr>
            </w:pPr>
          </w:p>
        </w:tc>
        <w:tc>
          <w:tcPr>
            <w:tcW w:w="439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A91085A" w14:textId="4228683C" w:rsidR="00956D7D" w:rsidRPr="000B4023" w:rsidRDefault="00956D7D" w:rsidP="000B4023">
            <w:pPr>
              <w:widowControl/>
              <w:autoSpaceDE/>
              <w:autoSpaceDN/>
              <w:spacing w:line="240" w:lineRule="auto"/>
              <w:ind w:firstLine="0"/>
              <w:rPr>
                <w:szCs w:val="24"/>
                <w:lang w:val="es-MX" w:eastAsia="es-MX"/>
              </w:rPr>
            </w:pPr>
            <w:r w:rsidRPr="000B4023">
              <w:rPr>
                <w:szCs w:val="24"/>
                <w:lang w:val="es-MX" w:eastAsia="es-MX"/>
              </w:rPr>
              <w:t xml:space="preserve">Las materias que se impartirán se </w:t>
            </w:r>
            <w:r w:rsidR="00896C35" w:rsidRPr="000B4023">
              <w:rPr>
                <w:szCs w:val="24"/>
                <w:lang w:val="es-MX" w:eastAsia="es-MX"/>
              </w:rPr>
              <w:t>centrarán</w:t>
            </w:r>
            <w:r w:rsidRPr="000B4023">
              <w:rPr>
                <w:szCs w:val="24"/>
                <w:lang w:val="es-MX" w:eastAsia="es-MX"/>
              </w:rPr>
              <w:t xml:space="preserve"> en </w:t>
            </w:r>
            <w:r w:rsidR="002537CB" w:rsidRPr="000B4023">
              <w:rPr>
                <w:szCs w:val="24"/>
                <w:lang w:val="es-MX" w:eastAsia="es-MX"/>
              </w:rPr>
              <w:t>los</w:t>
            </w:r>
            <w:r w:rsidRPr="000B4023">
              <w:rPr>
                <w:szCs w:val="24"/>
                <w:lang w:val="es-MX" w:eastAsia="es-MX"/>
              </w:rPr>
              <w:t xml:space="preserve"> </w:t>
            </w:r>
            <w:r w:rsidR="002537CB" w:rsidRPr="000B4023">
              <w:rPr>
                <w:szCs w:val="24"/>
                <w:lang w:val="es-MX" w:eastAsia="es-MX"/>
              </w:rPr>
              <w:t>sectores</w:t>
            </w:r>
            <w:r w:rsidRPr="000B4023">
              <w:rPr>
                <w:szCs w:val="24"/>
                <w:lang w:val="es-MX" w:eastAsia="es-MX"/>
              </w:rPr>
              <w:t xml:space="preserve"> público y privado.</w:t>
            </w:r>
          </w:p>
        </w:tc>
      </w:tr>
      <w:tr w:rsidR="00956D7D" w:rsidRPr="000B4023" w14:paraId="67B9031D" w14:textId="77777777" w:rsidTr="002022D5">
        <w:trPr>
          <w:trHeight w:val="555"/>
        </w:trPr>
        <w:tc>
          <w:tcPr>
            <w:tcW w:w="50" w:type="dxa"/>
            <w:tcBorders>
              <w:right w:val="single" w:sz="4" w:space="0" w:color="auto"/>
            </w:tcBorders>
          </w:tcPr>
          <w:p w14:paraId="4F38CDBD" w14:textId="77777777" w:rsidR="00956D7D" w:rsidRPr="000B4023" w:rsidRDefault="00956D7D" w:rsidP="000B4023">
            <w:pPr>
              <w:widowControl/>
              <w:autoSpaceDE/>
              <w:autoSpaceDN/>
              <w:spacing w:line="240" w:lineRule="auto"/>
              <w:ind w:firstLine="0"/>
              <w:rPr>
                <w:szCs w:val="24"/>
                <w:lang w:val="es-MX" w:eastAsia="es-MX"/>
              </w:rPr>
            </w:pPr>
          </w:p>
        </w:tc>
        <w:tc>
          <w:tcPr>
            <w:tcW w:w="2069" w:type="dxa"/>
            <w:tcBorders>
              <w:top w:val="single" w:sz="4" w:space="0" w:color="auto"/>
              <w:left w:val="single" w:sz="4" w:space="0" w:color="auto"/>
              <w:bottom w:val="single" w:sz="4" w:space="0" w:color="auto"/>
              <w:right w:val="single" w:sz="4" w:space="0" w:color="auto"/>
            </w:tcBorders>
          </w:tcPr>
          <w:p w14:paraId="5139B695" w14:textId="77777777" w:rsidR="00956D7D" w:rsidRPr="000B4023" w:rsidRDefault="00956D7D" w:rsidP="000B4023">
            <w:pPr>
              <w:widowControl/>
              <w:autoSpaceDE/>
              <w:autoSpaceDN/>
              <w:spacing w:line="240" w:lineRule="auto"/>
              <w:ind w:firstLine="0"/>
              <w:jc w:val="center"/>
              <w:rPr>
                <w:b/>
                <w:bCs/>
                <w:szCs w:val="24"/>
                <w:lang w:val="es-MX" w:eastAsia="es-MX"/>
              </w:rPr>
            </w:pPr>
          </w:p>
          <w:p w14:paraId="2E1E53B0" w14:textId="77777777" w:rsidR="00956D7D" w:rsidRPr="000B4023" w:rsidRDefault="00956D7D" w:rsidP="000B4023">
            <w:pPr>
              <w:widowControl/>
              <w:autoSpaceDE/>
              <w:autoSpaceDN/>
              <w:spacing w:line="240" w:lineRule="auto"/>
              <w:ind w:firstLine="0"/>
              <w:jc w:val="center"/>
              <w:rPr>
                <w:b/>
                <w:bCs/>
                <w:szCs w:val="24"/>
                <w:lang w:val="es-MX" w:eastAsia="es-MX"/>
              </w:rPr>
            </w:pPr>
            <w:r w:rsidRPr="000B4023">
              <w:rPr>
                <w:b/>
                <w:bCs/>
                <w:szCs w:val="24"/>
                <w:lang w:val="es-MX" w:eastAsia="es-MX"/>
              </w:rPr>
              <w:t>Temas emergentes</w:t>
            </w:r>
          </w:p>
          <w:p w14:paraId="5C7D4D72" w14:textId="77777777" w:rsidR="00956D7D" w:rsidRPr="000B4023" w:rsidRDefault="00956D7D" w:rsidP="000B4023">
            <w:pPr>
              <w:widowControl/>
              <w:autoSpaceDE/>
              <w:autoSpaceDN/>
              <w:spacing w:line="240" w:lineRule="auto"/>
              <w:ind w:firstLine="0"/>
              <w:jc w:val="center"/>
              <w:rPr>
                <w:b/>
                <w:bCs/>
                <w:szCs w:val="24"/>
                <w:lang w:val="es-MX" w:eastAsia="es-MX"/>
              </w:rPr>
            </w:pPr>
          </w:p>
        </w:tc>
        <w:tc>
          <w:tcPr>
            <w:tcW w:w="3685" w:type="dxa"/>
            <w:tcBorders>
              <w:top w:val="single" w:sz="6" w:space="0" w:color="000000"/>
              <w:left w:val="single" w:sz="4" w:space="0" w:color="auto"/>
              <w:bottom w:val="single" w:sz="6" w:space="0" w:color="000000"/>
              <w:right w:val="single" w:sz="6" w:space="0" w:color="000000"/>
            </w:tcBorders>
            <w:tcMar>
              <w:top w:w="0" w:type="dxa"/>
              <w:left w:w="100" w:type="dxa"/>
              <w:bottom w:w="0" w:type="dxa"/>
              <w:right w:w="100" w:type="dxa"/>
            </w:tcMar>
            <w:hideMark/>
          </w:tcPr>
          <w:p w14:paraId="4E10E555" w14:textId="58C2BA8C" w:rsidR="00956D7D" w:rsidRPr="000B4023" w:rsidRDefault="00956D7D" w:rsidP="000B4023">
            <w:pPr>
              <w:widowControl/>
              <w:autoSpaceDE/>
              <w:autoSpaceDN/>
              <w:spacing w:line="240" w:lineRule="auto"/>
              <w:ind w:firstLine="0"/>
              <w:rPr>
                <w:szCs w:val="24"/>
                <w:lang w:val="es-MX" w:eastAsia="es-MX"/>
              </w:rPr>
            </w:pPr>
            <w:r w:rsidRPr="000B4023">
              <w:rPr>
                <w:szCs w:val="24"/>
                <w:lang w:val="es-MX" w:eastAsia="es-MX"/>
              </w:rPr>
              <w:t xml:space="preserve">No se contaba con materias </w:t>
            </w:r>
            <w:r w:rsidR="002537CB" w:rsidRPr="000B4023">
              <w:rPr>
                <w:szCs w:val="24"/>
                <w:lang w:val="es-MX" w:eastAsia="es-MX"/>
              </w:rPr>
              <w:t>sobre</w:t>
            </w:r>
            <w:r w:rsidRPr="000B4023">
              <w:rPr>
                <w:szCs w:val="24"/>
                <w:lang w:val="es-MX" w:eastAsia="es-MX"/>
              </w:rPr>
              <w:t xml:space="preserve"> temas emergentes.</w:t>
            </w:r>
          </w:p>
          <w:p w14:paraId="793ABC53" w14:textId="77777777" w:rsidR="00956D7D" w:rsidRPr="000B4023" w:rsidRDefault="00956D7D" w:rsidP="000B4023">
            <w:pPr>
              <w:widowControl/>
              <w:autoSpaceDE/>
              <w:autoSpaceDN/>
              <w:spacing w:line="240" w:lineRule="auto"/>
              <w:ind w:firstLine="0"/>
              <w:rPr>
                <w:szCs w:val="24"/>
                <w:lang w:val="es-MX" w:eastAsia="es-MX"/>
              </w:rPr>
            </w:pPr>
          </w:p>
        </w:tc>
        <w:tc>
          <w:tcPr>
            <w:tcW w:w="439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D57C32C" w14:textId="702DD7B0" w:rsidR="00956D7D" w:rsidRPr="000B4023" w:rsidRDefault="00956D7D" w:rsidP="000B4023">
            <w:pPr>
              <w:widowControl/>
              <w:autoSpaceDE/>
              <w:autoSpaceDN/>
              <w:spacing w:line="240" w:lineRule="auto"/>
              <w:ind w:firstLine="0"/>
              <w:rPr>
                <w:szCs w:val="24"/>
                <w:lang w:val="es-MX" w:eastAsia="es-MX"/>
              </w:rPr>
            </w:pPr>
            <w:r w:rsidRPr="000B4023">
              <w:rPr>
                <w:szCs w:val="24"/>
                <w:lang w:val="es-MX" w:eastAsia="es-MX"/>
              </w:rPr>
              <w:t xml:space="preserve">Se </w:t>
            </w:r>
            <w:r w:rsidR="002537CB" w:rsidRPr="000B4023">
              <w:rPr>
                <w:szCs w:val="24"/>
                <w:lang w:val="es-MX" w:eastAsia="es-MX"/>
              </w:rPr>
              <w:t>contemplan</w:t>
            </w:r>
            <w:r w:rsidRPr="000B4023">
              <w:rPr>
                <w:szCs w:val="24"/>
                <w:lang w:val="es-MX" w:eastAsia="es-MX"/>
              </w:rPr>
              <w:t xml:space="preserve"> la vinculación social y la sustentabilidad.</w:t>
            </w:r>
          </w:p>
          <w:p w14:paraId="0AE7551D" w14:textId="77777777" w:rsidR="00956D7D" w:rsidRPr="000B4023" w:rsidRDefault="00956D7D" w:rsidP="000B4023">
            <w:pPr>
              <w:widowControl/>
              <w:autoSpaceDE/>
              <w:autoSpaceDN/>
              <w:spacing w:line="240" w:lineRule="auto"/>
              <w:ind w:firstLine="0"/>
              <w:rPr>
                <w:szCs w:val="24"/>
                <w:lang w:val="es-MX" w:eastAsia="es-MX"/>
              </w:rPr>
            </w:pPr>
          </w:p>
        </w:tc>
      </w:tr>
      <w:tr w:rsidR="00956D7D" w:rsidRPr="000B4023" w14:paraId="076A29AD" w14:textId="77777777" w:rsidTr="002022D5">
        <w:trPr>
          <w:trHeight w:val="555"/>
        </w:trPr>
        <w:tc>
          <w:tcPr>
            <w:tcW w:w="50" w:type="dxa"/>
            <w:tcBorders>
              <w:right w:val="single" w:sz="4" w:space="0" w:color="auto"/>
            </w:tcBorders>
          </w:tcPr>
          <w:p w14:paraId="3FB9579C" w14:textId="77777777" w:rsidR="00956D7D" w:rsidRPr="000B4023" w:rsidRDefault="00956D7D" w:rsidP="000B4023">
            <w:pPr>
              <w:widowControl/>
              <w:autoSpaceDE/>
              <w:autoSpaceDN/>
              <w:spacing w:line="240" w:lineRule="auto"/>
              <w:ind w:firstLine="0"/>
              <w:rPr>
                <w:szCs w:val="24"/>
                <w:lang w:val="es-MX" w:eastAsia="es-MX"/>
              </w:rPr>
            </w:pPr>
          </w:p>
        </w:tc>
        <w:tc>
          <w:tcPr>
            <w:tcW w:w="2069" w:type="dxa"/>
            <w:tcBorders>
              <w:top w:val="single" w:sz="4" w:space="0" w:color="auto"/>
              <w:left w:val="single" w:sz="4" w:space="0" w:color="auto"/>
              <w:bottom w:val="single" w:sz="4" w:space="0" w:color="auto"/>
              <w:right w:val="single" w:sz="4" w:space="0" w:color="auto"/>
            </w:tcBorders>
          </w:tcPr>
          <w:p w14:paraId="4462E0FA" w14:textId="77777777" w:rsidR="00956D7D" w:rsidRPr="000B4023" w:rsidRDefault="00956D7D" w:rsidP="000B4023">
            <w:pPr>
              <w:widowControl/>
              <w:autoSpaceDE/>
              <w:autoSpaceDN/>
              <w:spacing w:line="240" w:lineRule="auto"/>
              <w:ind w:firstLine="0"/>
              <w:jc w:val="center"/>
              <w:rPr>
                <w:b/>
                <w:bCs/>
                <w:szCs w:val="24"/>
                <w:lang w:val="es-MX" w:eastAsia="es-MX"/>
              </w:rPr>
            </w:pPr>
          </w:p>
          <w:p w14:paraId="205DA07A" w14:textId="77777777" w:rsidR="00956D7D" w:rsidRPr="000B4023" w:rsidRDefault="00956D7D" w:rsidP="000B4023">
            <w:pPr>
              <w:widowControl/>
              <w:autoSpaceDE/>
              <w:autoSpaceDN/>
              <w:spacing w:line="240" w:lineRule="auto"/>
              <w:ind w:firstLine="0"/>
              <w:jc w:val="center"/>
              <w:rPr>
                <w:b/>
                <w:bCs/>
                <w:szCs w:val="24"/>
                <w:lang w:val="es-MX" w:eastAsia="es-MX"/>
              </w:rPr>
            </w:pPr>
            <w:r w:rsidRPr="000B4023">
              <w:rPr>
                <w:b/>
                <w:bCs/>
                <w:szCs w:val="24"/>
                <w:lang w:val="es-MX" w:eastAsia="es-MX"/>
              </w:rPr>
              <w:t>Horarios</w:t>
            </w:r>
          </w:p>
        </w:tc>
        <w:tc>
          <w:tcPr>
            <w:tcW w:w="3685" w:type="dxa"/>
            <w:tcBorders>
              <w:top w:val="single" w:sz="6" w:space="0" w:color="000000"/>
              <w:left w:val="single" w:sz="4" w:space="0" w:color="auto"/>
              <w:bottom w:val="single" w:sz="6" w:space="0" w:color="000000"/>
              <w:right w:val="single" w:sz="6" w:space="0" w:color="000000"/>
            </w:tcBorders>
            <w:tcMar>
              <w:top w:w="0" w:type="dxa"/>
              <w:left w:w="100" w:type="dxa"/>
              <w:bottom w:w="0" w:type="dxa"/>
              <w:right w:w="100" w:type="dxa"/>
            </w:tcMar>
            <w:hideMark/>
          </w:tcPr>
          <w:p w14:paraId="42E23100" w14:textId="2313CE14" w:rsidR="00956D7D" w:rsidRPr="000B4023" w:rsidRDefault="00956D7D" w:rsidP="000B4023">
            <w:pPr>
              <w:widowControl/>
              <w:autoSpaceDE/>
              <w:autoSpaceDN/>
              <w:spacing w:line="240" w:lineRule="auto"/>
              <w:ind w:firstLine="0"/>
              <w:rPr>
                <w:szCs w:val="24"/>
                <w:lang w:val="es-MX" w:eastAsia="es-MX"/>
              </w:rPr>
            </w:pPr>
            <w:r w:rsidRPr="000B4023">
              <w:rPr>
                <w:szCs w:val="24"/>
                <w:lang w:val="es-MX" w:eastAsia="es-MX"/>
              </w:rPr>
              <w:t xml:space="preserve">Los horarios de las materias son inflexibles y hay que </w:t>
            </w:r>
            <w:r w:rsidR="002537CB" w:rsidRPr="000B4023">
              <w:rPr>
                <w:szCs w:val="24"/>
                <w:lang w:val="es-MX" w:eastAsia="es-MX"/>
              </w:rPr>
              <w:t>atenerse</w:t>
            </w:r>
            <w:r w:rsidRPr="000B4023">
              <w:rPr>
                <w:szCs w:val="24"/>
                <w:lang w:val="es-MX" w:eastAsia="es-MX"/>
              </w:rPr>
              <w:t xml:space="preserve"> a los establecidos.</w:t>
            </w:r>
          </w:p>
          <w:p w14:paraId="7A7EAE2E" w14:textId="77777777" w:rsidR="00956D7D" w:rsidRPr="000B4023" w:rsidRDefault="00956D7D" w:rsidP="000B4023">
            <w:pPr>
              <w:widowControl/>
              <w:autoSpaceDE/>
              <w:autoSpaceDN/>
              <w:spacing w:line="240" w:lineRule="auto"/>
              <w:ind w:firstLine="0"/>
              <w:rPr>
                <w:szCs w:val="24"/>
                <w:lang w:val="es-MX" w:eastAsia="es-MX"/>
              </w:rPr>
            </w:pPr>
          </w:p>
        </w:tc>
        <w:tc>
          <w:tcPr>
            <w:tcW w:w="439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8ED0B1A" w14:textId="77777777" w:rsidR="00956D7D" w:rsidRPr="000B4023" w:rsidRDefault="00956D7D" w:rsidP="000B4023">
            <w:pPr>
              <w:widowControl/>
              <w:autoSpaceDE/>
              <w:autoSpaceDN/>
              <w:spacing w:line="240" w:lineRule="auto"/>
              <w:ind w:firstLine="0"/>
              <w:rPr>
                <w:szCs w:val="24"/>
                <w:lang w:val="es-MX" w:eastAsia="es-MX"/>
              </w:rPr>
            </w:pPr>
            <w:r w:rsidRPr="000B4023">
              <w:rPr>
                <w:szCs w:val="24"/>
                <w:lang w:val="es-MX" w:eastAsia="es-MX"/>
              </w:rPr>
              <w:t>Existe mucha flexibilidad de horarios a través de las sesiones asincrónicas</w:t>
            </w:r>
          </w:p>
          <w:p w14:paraId="68CFCFF7" w14:textId="77777777" w:rsidR="00956D7D" w:rsidRPr="000B4023" w:rsidRDefault="00956D7D" w:rsidP="000B4023">
            <w:pPr>
              <w:widowControl/>
              <w:autoSpaceDE/>
              <w:autoSpaceDN/>
              <w:spacing w:line="240" w:lineRule="auto"/>
              <w:ind w:firstLine="0"/>
              <w:rPr>
                <w:szCs w:val="24"/>
                <w:lang w:val="es-MX" w:eastAsia="es-MX"/>
              </w:rPr>
            </w:pPr>
          </w:p>
        </w:tc>
      </w:tr>
    </w:tbl>
    <w:bookmarkEnd w:id="0"/>
    <w:p w14:paraId="0F744CBF" w14:textId="7E5906EC" w:rsidR="00B82FE3" w:rsidRPr="000B4023" w:rsidRDefault="00B82FE3" w:rsidP="002022D5">
      <w:pPr>
        <w:spacing w:line="240" w:lineRule="auto"/>
        <w:ind w:firstLine="0"/>
        <w:jc w:val="center"/>
        <w:rPr>
          <w:szCs w:val="24"/>
          <w:lang w:val="es-HN" w:eastAsia="es-HN"/>
        </w:rPr>
      </w:pPr>
      <w:r w:rsidRPr="000B4023">
        <w:rPr>
          <w:szCs w:val="24"/>
          <w:lang w:val="es-HN" w:eastAsia="es-HN"/>
        </w:rPr>
        <w:t>Nota. Elaboración propia con base en las actividades de reestructuración de la MDGPAC (2025).</w:t>
      </w:r>
    </w:p>
    <w:p w14:paraId="40B2704E" w14:textId="77777777" w:rsidR="002022D5" w:rsidRDefault="002022D5" w:rsidP="002022D5">
      <w:pPr>
        <w:spacing w:line="240" w:lineRule="auto"/>
        <w:ind w:firstLine="0"/>
        <w:rPr>
          <w:szCs w:val="24"/>
          <w:lang w:val="es-HN" w:eastAsia="es-HN"/>
        </w:rPr>
      </w:pPr>
    </w:p>
    <w:p w14:paraId="2A46B40F" w14:textId="567424BE" w:rsidR="00260AD0" w:rsidRPr="000B4023" w:rsidRDefault="00956D7D" w:rsidP="002022D5">
      <w:pPr>
        <w:spacing w:line="240" w:lineRule="auto"/>
        <w:ind w:firstLine="0"/>
        <w:rPr>
          <w:szCs w:val="24"/>
          <w:lang w:val="es-HN" w:eastAsia="es-HN"/>
        </w:rPr>
      </w:pPr>
      <w:r w:rsidRPr="000B4023">
        <w:rPr>
          <w:szCs w:val="24"/>
          <w:lang w:val="es-HN" w:eastAsia="es-HN"/>
        </w:rPr>
        <w:t xml:space="preserve">La modalidad </w:t>
      </w:r>
      <w:r w:rsidR="0087254B" w:rsidRPr="000B4023">
        <w:rPr>
          <w:szCs w:val="24"/>
          <w:lang w:val="es-HN" w:eastAsia="es-HN"/>
        </w:rPr>
        <w:t xml:space="preserve">virtual </w:t>
      </w:r>
      <w:r w:rsidRPr="000B4023">
        <w:rPr>
          <w:szCs w:val="24"/>
          <w:lang w:val="es-HN" w:eastAsia="es-HN"/>
        </w:rPr>
        <w:t xml:space="preserve">se caracteriza por favorecer procesos de enseñanza que </w:t>
      </w:r>
      <w:r w:rsidR="002537CB" w:rsidRPr="000B4023">
        <w:rPr>
          <w:szCs w:val="24"/>
          <w:lang w:val="es-HN" w:eastAsia="es-HN"/>
        </w:rPr>
        <w:t>permiten</w:t>
      </w:r>
      <w:r w:rsidRPr="000B4023">
        <w:rPr>
          <w:szCs w:val="24"/>
          <w:lang w:val="es-HN" w:eastAsia="es-HN"/>
        </w:rPr>
        <w:t xml:space="preserve"> al profesorado y al estudiantado autogestionar sus tiempos y espacios para </w:t>
      </w:r>
      <w:r w:rsidR="002537CB" w:rsidRPr="000B4023">
        <w:rPr>
          <w:szCs w:val="24"/>
          <w:lang w:val="es-HN" w:eastAsia="es-HN"/>
        </w:rPr>
        <w:t>realizar</w:t>
      </w:r>
      <w:r w:rsidRPr="000B4023">
        <w:rPr>
          <w:szCs w:val="24"/>
          <w:lang w:val="es-HN" w:eastAsia="es-HN"/>
        </w:rPr>
        <w:t xml:space="preserve"> actividades. Esta dinámica exige que ambos actores implementen estrategias basadas en </w:t>
      </w:r>
      <w:r w:rsidR="002537CB" w:rsidRPr="000B4023">
        <w:rPr>
          <w:szCs w:val="24"/>
          <w:lang w:val="es-HN" w:eastAsia="es-HN"/>
        </w:rPr>
        <w:t xml:space="preserve">las </w:t>
      </w:r>
      <w:r w:rsidRPr="000B4023">
        <w:rPr>
          <w:szCs w:val="24"/>
          <w:lang w:val="es-HN" w:eastAsia="es-HN"/>
        </w:rPr>
        <w:t xml:space="preserve">TIC. Dichas estrategias han </w:t>
      </w:r>
      <w:r w:rsidR="002537CB" w:rsidRPr="000B4023">
        <w:rPr>
          <w:szCs w:val="24"/>
          <w:lang w:val="es-HN" w:eastAsia="es-HN"/>
        </w:rPr>
        <w:t>provocado un cambio significativo en la educación contemporánea, lo que ha generado una</w:t>
      </w:r>
      <w:r w:rsidRPr="000B4023">
        <w:rPr>
          <w:szCs w:val="24"/>
          <w:lang w:val="es-HN" w:eastAsia="es-HN"/>
        </w:rPr>
        <w:t xml:space="preserve"> mayor interacción y aplicación del conocimiento en diversas áreas. Además, se abren nuevas oportunidades formativas gracias a la adopción de un sistema multimodal.</w:t>
      </w:r>
    </w:p>
    <w:p w14:paraId="2E63979E" w14:textId="77777777" w:rsidR="002022D5" w:rsidRDefault="002022D5" w:rsidP="002022D5">
      <w:pPr>
        <w:spacing w:line="240" w:lineRule="auto"/>
        <w:ind w:firstLine="0"/>
        <w:rPr>
          <w:kern w:val="2"/>
          <w:szCs w:val="24"/>
          <w:lang w:val="es-HN" w:eastAsia="es-HN"/>
          <w14:ligatures w14:val="standardContextual"/>
        </w:rPr>
      </w:pPr>
    </w:p>
    <w:p w14:paraId="29649261" w14:textId="188B2DAA" w:rsidR="00956D7D" w:rsidRPr="000B4023" w:rsidRDefault="00956D7D" w:rsidP="002022D5">
      <w:pPr>
        <w:spacing w:line="240" w:lineRule="auto"/>
        <w:ind w:firstLine="0"/>
        <w:rPr>
          <w:szCs w:val="24"/>
          <w:lang w:val="es-HN" w:eastAsia="es-HN"/>
        </w:rPr>
      </w:pPr>
      <w:r w:rsidRPr="000B4023">
        <w:rPr>
          <w:kern w:val="2"/>
          <w:szCs w:val="24"/>
          <w:lang w:val="es-HN" w:eastAsia="es-HN"/>
          <w14:ligatures w14:val="standardContextual"/>
        </w:rPr>
        <w:t xml:space="preserve">Con la reestructuración del programa educativo (PE), se pretende </w:t>
      </w:r>
      <w:r w:rsidR="002537CB" w:rsidRPr="000B4023">
        <w:rPr>
          <w:kern w:val="2"/>
          <w:szCs w:val="24"/>
          <w:lang w:val="es-HN" w:eastAsia="es-HN"/>
          <w14:ligatures w14:val="standardContextual"/>
        </w:rPr>
        <w:t>mantener</w:t>
      </w:r>
      <w:r w:rsidRPr="000B4023">
        <w:rPr>
          <w:kern w:val="2"/>
          <w:szCs w:val="24"/>
          <w:lang w:val="es-HN" w:eastAsia="es-HN"/>
          <w14:ligatures w14:val="standardContextual"/>
        </w:rPr>
        <w:t xml:space="preserve"> los mismos ejes y valores universitarios. El objetivo es preparar </w:t>
      </w:r>
      <w:r w:rsidR="002537CB" w:rsidRPr="000B4023">
        <w:rPr>
          <w:kern w:val="2"/>
          <w:szCs w:val="24"/>
          <w:lang w:val="es-HN" w:eastAsia="es-HN"/>
          <w14:ligatures w14:val="standardContextual"/>
        </w:rPr>
        <w:t xml:space="preserve">a estudiantes con la capacidad </w:t>
      </w:r>
      <w:r w:rsidR="00A144B5" w:rsidRPr="000B4023">
        <w:rPr>
          <w:kern w:val="2"/>
          <w:szCs w:val="24"/>
          <w:lang w:val="es-HN" w:eastAsia="es-HN"/>
          <w14:ligatures w14:val="standardContextual"/>
        </w:rPr>
        <w:t>para enfrentar los desafíos del mundo laboral y</w:t>
      </w:r>
      <w:r w:rsidRPr="000B4023">
        <w:rPr>
          <w:kern w:val="2"/>
          <w:szCs w:val="24"/>
          <w:lang w:val="es-HN" w:eastAsia="es-HN"/>
          <w14:ligatures w14:val="standardContextual"/>
        </w:rPr>
        <w:t xml:space="preserve"> </w:t>
      </w:r>
      <w:r w:rsidR="00A144B5" w:rsidRPr="000B4023">
        <w:rPr>
          <w:kern w:val="2"/>
          <w:szCs w:val="24"/>
          <w:lang w:val="es-HN" w:eastAsia="es-HN"/>
          <w14:ligatures w14:val="standardContextual"/>
        </w:rPr>
        <w:t xml:space="preserve">para </w:t>
      </w:r>
      <w:r w:rsidRPr="000B4023">
        <w:rPr>
          <w:kern w:val="2"/>
          <w:szCs w:val="24"/>
          <w:lang w:val="es-HN" w:eastAsia="es-HN"/>
          <w14:ligatures w14:val="standardContextual"/>
        </w:rPr>
        <w:t>reflexionar sobre problemáticas actuales. Se busca que generen nuevos saberes aplicables al ámbito del arte y la cultura</w:t>
      </w:r>
      <w:r w:rsidR="00A144B5" w:rsidRPr="000B4023">
        <w:rPr>
          <w:kern w:val="2"/>
          <w:szCs w:val="24"/>
          <w:lang w:val="es-HN" w:eastAsia="es-HN"/>
          <w14:ligatures w14:val="standardContextual"/>
        </w:rPr>
        <w:t xml:space="preserve"> mediante proyectos de intervención orientados a</w:t>
      </w:r>
      <w:r w:rsidRPr="000B4023">
        <w:rPr>
          <w:kern w:val="2"/>
          <w:szCs w:val="24"/>
          <w:lang w:val="es-HN" w:eastAsia="es-HN"/>
          <w14:ligatures w14:val="standardContextual"/>
        </w:rPr>
        <w:t xml:space="preserve"> la organización de eventos que enriquezcan la vida comunitaria. Esta propuesta también facilita que más personas </w:t>
      </w:r>
      <w:r w:rsidR="002537CB" w:rsidRPr="000B4023">
        <w:rPr>
          <w:kern w:val="2"/>
          <w:szCs w:val="24"/>
          <w:lang w:val="es-HN" w:eastAsia="es-HN"/>
          <w14:ligatures w14:val="standardContextual"/>
        </w:rPr>
        <w:t>se acerquen y participen</w:t>
      </w:r>
      <w:r w:rsidRPr="000B4023">
        <w:rPr>
          <w:kern w:val="2"/>
          <w:szCs w:val="24"/>
          <w:lang w:val="es-HN" w:eastAsia="es-HN"/>
          <w14:ligatures w14:val="standardContextual"/>
        </w:rPr>
        <w:t xml:space="preserve"> activamente en </w:t>
      </w:r>
      <w:r w:rsidR="00A144B5" w:rsidRPr="000B4023">
        <w:rPr>
          <w:kern w:val="2"/>
          <w:szCs w:val="24"/>
          <w:lang w:val="es-HN" w:eastAsia="es-HN"/>
          <w14:ligatures w14:val="standardContextual"/>
        </w:rPr>
        <w:t>iniciativas</w:t>
      </w:r>
      <w:r w:rsidRPr="000B4023">
        <w:rPr>
          <w:kern w:val="2"/>
          <w:szCs w:val="24"/>
          <w:lang w:val="es-HN" w:eastAsia="es-HN"/>
          <w14:ligatures w14:val="standardContextual"/>
        </w:rPr>
        <w:t xml:space="preserve"> culturales y artísticas.</w:t>
      </w:r>
    </w:p>
    <w:p w14:paraId="3C5B6A65" w14:textId="77777777" w:rsidR="002537CB" w:rsidRPr="000B4023" w:rsidRDefault="002537CB" w:rsidP="000B4023">
      <w:pPr>
        <w:widowControl/>
        <w:tabs>
          <w:tab w:val="left" w:pos="1260"/>
        </w:tabs>
        <w:autoSpaceDE/>
        <w:autoSpaceDN/>
        <w:spacing w:line="240" w:lineRule="auto"/>
        <w:ind w:firstLine="0"/>
        <w:contextualSpacing/>
        <w:rPr>
          <w:rFonts w:eastAsia="Calibri"/>
          <w:b/>
          <w:bCs/>
          <w:kern w:val="2"/>
          <w:szCs w:val="24"/>
          <w:lang w:val="es-HN"/>
          <w14:ligatures w14:val="standardContextual"/>
        </w:rPr>
      </w:pPr>
    </w:p>
    <w:p w14:paraId="12506896" w14:textId="75766383" w:rsidR="00956D7D" w:rsidRDefault="00956D7D" w:rsidP="000B4023">
      <w:pPr>
        <w:widowControl/>
        <w:tabs>
          <w:tab w:val="left" w:pos="1260"/>
        </w:tabs>
        <w:autoSpaceDE/>
        <w:autoSpaceDN/>
        <w:spacing w:line="240" w:lineRule="auto"/>
        <w:ind w:firstLine="0"/>
        <w:contextualSpacing/>
        <w:jc w:val="center"/>
        <w:rPr>
          <w:rFonts w:eastAsia="Calibri"/>
          <w:b/>
          <w:bCs/>
          <w:kern w:val="2"/>
          <w:szCs w:val="24"/>
          <w:lang w:val="es-HN"/>
          <w14:ligatures w14:val="standardContextual"/>
        </w:rPr>
      </w:pPr>
      <w:r w:rsidRPr="000B4023">
        <w:rPr>
          <w:rFonts w:eastAsia="Calibri"/>
          <w:b/>
          <w:bCs/>
          <w:kern w:val="2"/>
          <w:szCs w:val="24"/>
          <w:lang w:val="es-HN"/>
          <w14:ligatures w14:val="standardContextual"/>
        </w:rPr>
        <w:t>Discusión</w:t>
      </w:r>
    </w:p>
    <w:p w14:paraId="2A8CD9D2" w14:textId="77777777" w:rsidR="002022D5" w:rsidRPr="000B4023" w:rsidRDefault="002022D5" w:rsidP="000B4023">
      <w:pPr>
        <w:widowControl/>
        <w:tabs>
          <w:tab w:val="left" w:pos="1260"/>
        </w:tabs>
        <w:autoSpaceDE/>
        <w:autoSpaceDN/>
        <w:spacing w:line="240" w:lineRule="auto"/>
        <w:ind w:firstLine="0"/>
        <w:contextualSpacing/>
        <w:jc w:val="center"/>
        <w:rPr>
          <w:rFonts w:eastAsia="Calibri"/>
          <w:b/>
          <w:bCs/>
          <w:kern w:val="2"/>
          <w:szCs w:val="24"/>
          <w:lang w:val="es-HN"/>
          <w14:ligatures w14:val="standardContextual"/>
        </w:rPr>
      </w:pPr>
    </w:p>
    <w:p w14:paraId="17B738B8" w14:textId="72973470" w:rsidR="005C4AB2" w:rsidRDefault="005C4AB2" w:rsidP="000B4023">
      <w:pPr>
        <w:widowControl/>
        <w:tabs>
          <w:tab w:val="left" w:pos="1260"/>
        </w:tabs>
        <w:autoSpaceDE/>
        <w:autoSpaceDN/>
        <w:spacing w:line="240" w:lineRule="auto"/>
        <w:ind w:firstLine="0"/>
        <w:contextualSpacing/>
        <w:rPr>
          <w:rFonts w:eastAsia="Calibri"/>
          <w:b/>
          <w:bCs/>
          <w:kern w:val="2"/>
          <w:szCs w:val="24"/>
          <w:lang w:val="es-HN"/>
          <w14:ligatures w14:val="standardContextual"/>
        </w:rPr>
      </w:pPr>
      <w:r w:rsidRPr="000B4023">
        <w:rPr>
          <w:rFonts w:eastAsia="Calibri"/>
          <w:b/>
          <w:bCs/>
          <w:kern w:val="2"/>
          <w:szCs w:val="24"/>
          <w:lang w:val="es-HN"/>
          <w14:ligatures w14:val="standardContextual"/>
        </w:rPr>
        <w:t>Interpretación de los hallazgos</w:t>
      </w:r>
    </w:p>
    <w:p w14:paraId="52F3C850" w14:textId="77777777" w:rsidR="002022D5" w:rsidRDefault="002022D5" w:rsidP="002022D5">
      <w:pPr>
        <w:spacing w:line="240" w:lineRule="auto"/>
        <w:ind w:firstLine="0"/>
        <w:rPr>
          <w:rFonts w:eastAsia="Calibri"/>
          <w:b/>
          <w:bCs/>
          <w:kern w:val="2"/>
          <w:szCs w:val="24"/>
          <w:lang w:val="es-HN"/>
          <w14:ligatures w14:val="standardContextual"/>
        </w:rPr>
      </w:pPr>
    </w:p>
    <w:p w14:paraId="03AB3C42" w14:textId="171670D8" w:rsidR="00260AD0" w:rsidRDefault="00956D7D" w:rsidP="002022D5">
      <w:pPr>
        <w:spacing w:line="240" w:lineRule="auto"/>
        <w:ind w:firstLine="0"/>
        <w:rPr>
          <w:kern w:val="2"/>
          <w:szCs w:val="24"/>
          <w:lang w:val="es-HN" w:eastAsia="es-HN"/>
          <w14:ligatures w14:val="standardContextual"/>
        </w:rPr>
      </w:pPr>
      <w:r w:rsidRPr="000B4023">
        <w:rPr>
          <w:szCs w:val="24"/>
          <w:lang w:val="es-HN" w:eastAsia="es-HN"/>
        </w:rPr>
        <w:t xml:space="preserve">Los resultados </w:t>
      </w:r>
      <w:r w:rsidR="002537CB" w:rsidRPr="000B4023">
        <w:rPr>
          <w:szCs w:val="24"/>
          <w:lang w:val="es-HN" w:eastAsia="es-HN"/>
        </w:rPr>
        <w:t>de</w:t>
      </w:r>
      <w:r w:rsidRPr="000B4023">
        <w:rPr>
          <w:szCs w:val="24"/>
          <w:lang w:val="es-HN" w:eastAsia="es-HN"/>
        </w:rPr>
        <w:t xml:space="preserve"> esta investigación revelan una alta pertinencia del programa educativo en modalidad virtual, especialmente para profesionales del arte y la cultura que residen fuera del estado de Querétaro o en el extranjero. La flexibilidad, la asincronía y el uso de tecnologías emergentes permiten que los estudiantes autogestionen su aprendizaje, lo cual se alinea con los principios del aprendizaje significativo propuestos por Ausubel (2002), quien sostiene que el conocimiento se construye a partir de la experiencia previa y la integración activa de nuevos saberes.</w:t>
      </w:r>
      <w:r w:rsidR="003E02B4" w:rsidRPr="000B4023">
        <w:rPr>
          <w:szCs w:val="24"/>
          <w:lang w:val="es-HN" w:eastAsia="es-HN"/>
        </w:rPr>
        <w:t xml:space="preserve"> </w:t>
      </w:r>
      <w:r w:rsidRPr="000B4023">
        <w:rPr>
          <w:kern w:val="2"/>
          <w:szCs w:val="24"/>
          <w:lang w:val="es-HN" w:eastAsia="es-HN"/>
          <w14:ligatures w14:val="standardContextual"/>
        </w:rPr>
        <w:t>Esta dimensión internacional no solo amplía el alcance del posgrado, sino que también enriquece la experiencia formativa al incorporar perspectivas multiculturales y prácticas comparadas.</w:t>
      </w:r>
    </w:p>
    <w:p w14:paraId="7856A696" w14:textId="77777777" w:rsidR="002022D5" w:rsidRPr="000B4023" w:rsidRDefault="002022D5" w:rsidP="002022D5">
      <w:pPr>
        <w:spacing w:line="240" w:lineRule="auto"/>
        <w:ind w:firstLine="0"/>
        <w:rPr>
          <w:szCs w:val="24"/>
          <w:lang w:val="es-HN" w:eastAsia="es-HN"/>
        </w:rPr>
      </w:pPr>
    </w:p>
    <w:p w14:paraId="4C38DB33" w14:textId="50C18079" w:rsidR="00AB4B14" w:rsidRPr="000B4023" w:rsidRDefault="00AB4B14" w:rsidP="000B4023">
      <w:pPr>
        <w:spacing w:line="240" w:lineRule="auto"/>
        <w:ind w:firstLine="0"/>
        <w:rPr>
          <w:b/>
          <w:bCs/>
          <w:kern w:val="2"/>
          <w:szCs w:val="24"/>
          <w:lang w:val="es-HN" w:eastAsia="es-HN"/>
          <w14:ligatures w14:val="standardContextual"/>
        </w:rPr>
      </w:pPr>
      <w:r w:rsidRPr="000B4023">
        <w:rPr>
          <w:b/>
          <w:bCs/>
          <w:kern w:val="2"/>
          <w:szCs w:val="24"/>
          <w:lang w:val="es-HN" w:eastAsia="es-HN"/>
          <w14:ligatures w14:val="standardContextual"/>
        </w:rPr>
        <w:t>Comparación con estudios previos</w:t>
      </w:r>
    </w:p>
    <w:p w14:paraId="070B4574" w14:textId="77777777" w:rsidR="002022D5" w:rsidRDefault="002022D5" w:rsidP="002022D5">
      <w:pPr>
        <w:spacing w:line="240" w:lineRule="auto"/>
        <w:ind w:firstLine="0"/>
        <w:rPr>
          <w:szCs w:val="24"/>
          <w:lang w:val="es-HN" w:eastAsia="es-HN"/>
        </w:rPr>
      </w:pPr>
    </w:p>
    <w:p w14:paraId="61771D9B" w14:textId="2F41B6B7" w:rsidR="00AB4B14" w:rsidRDefault="003E02B4" w:rsidP="002022D5">
      <w:pPr>
        <w:spacing w:line="240" w:lineRule="auto"/>
        <w:ind w:firstLine="0"/>
        <w:rPr>
          <w:szCs w:val="24"/>
          <w:lang w:val="es-HN" w:eastAsia="es-HN"/>
        </w:rPr>
      </w:pPr>
      <w:r w:rsidRPr="000B4023">
        <w:rPr>
          <w:szCs w:val="24"/>
          <w:lang w:val="es-HN" w:eastAsia="es-HN"/>
        </w:rPr>
        <w:t xml:space="preserve">Los hallazgos coinciden con </w:t>
      </w:r>
      <w:r w:rsidR="00AB4B14" w:rsidRPr="000B4023">
        <w:rPr>
          <w:szCs w:val="24"/>
          <w:lang w:val="es-HN" w:eastAsia="es-HN"/>
        </w:rPr>
        <w:t xml:space="preserve">estudios previos que destacan la virtualidad como una herramienta clave para democratizar el acceso a la educación superior, al eliminar barreras geográficas y temporales que </w:t>
      </w:r>
      <w:r w:rsidR="00AB4B14" w:rsidRPr="000B4023">
        <w:rPr>
          <w:szCs w:val="24"/>
          <w:lang w:val="es-HN" w:eastAsia="es-HN"/>
        </w:rPr>
        <w:lastRenderedPageBreak/>
        <w:t xml:space="preserve">históricamente han limitado la participación de ciertos sectores sociales (Garrison &amp; Vaughan, 2008; Salinas, 2011). </w:t>
      </w:r>
    </w:p>
    <w:p w14:paraId="1CA8A80B" w14:textId="77777777" w:rsidR="002022D5" w:rsidRPr="000B4023" w:rsidRDefault="002022D5" w:rsidP="002022D5">
      <w:pPr>
        <w:spacing w:line="240" w:lineRule="auto"/>
        <w:ind w:firstLine="0"/>
        <w:rPr>
          <w:szCs w:val="24"/>
          <w:lang w:val="es-HN" w:eastAsia="es-HN"/>
        </w:rPr>
      </w:pPr>
    </w:p>
    <w:p w14:paraId="710FCBDA" w14:textId="603D4F45" w:rsidR="00AB4B14" w:rsidRDefault="00AB4B14" w:rsidP="002022D5">
      <w:pPr>
        <w:spacing w:line="240" w:lineRule="auto"/>
        <w:ind w:firstLine="0"/>
        <w:rPr>
          <w:kern w:val="2"/>
          <w:szCs w:val="24"/>
          <w:lang w:val="es-HN" w:eastAsia="es-HN"/>
          <w14:ligatures w14:val="standardContextual"/>
        </w:rPr>
      </w:pPr>
      <w:r w:rsidRPr="000B4023">
        <w:rPr>
          <w:kern w:val="2"/>
          <w:szCs w:val="24"/>
          <w:lang w:val="es-HN" w:eastAsia="es-HN"/>
          <w14:ligatures w14:val="standardContextual"/>
        </w:rPr>
        <w:t xml:space="preserve">La incorporación de competencias digitales y metodologías híbridas responde a las exigencias del siglo XXI, tal como lo plantea la UNESCO (2021), que subraya la necesidad de formar profesionales capaces de adaptarse a entornos cambiantes, globalizados y mediados por la tecnología. En este sentido, el programa MDGPAC no solo atiende las necesidades locales de formación especializada en gestión cultural, sino que también se proyecta como una oferta educativa con potencial internacional, fortaleciendo la cooperación interinstitucional, la movilidad académica y el intercambio de saberes entre comunidades diversas. </w:t>
      </w:r>
    </w:p>
    <w:p w14:paraId="6EF07A41" w14:textId="77777777" w:rsidR="002022D5" w:rsidRPr="000B4023" w:rsidRDefault="002022D5" w:rsidP="002022D5">
      <w:pPr>
        <w:spacing w:line="240" w:lineRule="auto"/>
        <w:ind w:firstLine="0"/>
        <w:rPr>
          <w:kern w:val="2"/>
          <w:szCs w:val="24"/>
          <w:lang w:val="es-HN" w:eastAsia="es-HN"/>
          <w14:ligatures w14:val="standardContextual"/>
        </w:rPr>
      </w:pPr>
    </w:p>
    <w:p w14:paraId="2F81FA1E" w14:textId="77777777" w:rsidR="00260AD0" w:rsidRDefault="002537CB" w:rsidP="002022D5">
      <w:pPr>
        <w:spacing w:line="240" w:lineRule="auto"/>
        <w:ind w:firstLine="0"/>
        <w:rPr>
          <w:kern w:val="2"/>
          <w:szCs w:val="24"/>
          <w:lang w:val="es-HN" w:eastAsia="es-HN"/>
          <w14:ligatures w14:val="standardContextual"/>
        </w:rPr>
      </w:pPr>
      <w:r w:rsidRPr="000B4023">
        <w:rPr>
          <w:kern w:val="2"/>
          <w:szCs w:val="24"/>
          <w:lang w:val="es-HN" w:eastAsia="es-HN"/>
          <w14:ligatures w14:val="standardContextual"/>
        </w:rPr>
        <w:t>En comparación</w:t>
      </w:r>
      <w:r w:rsidR="00956D7D" w:rsidRPr="000B4023">
        <w:rPr>
          <w:kern w:val="2"/>
          <w:szCs w:val="24"/>
          <w:lang w:val="es-HN" w:eastAsia="es-HN"/>
          <w14:ligatures w14:val="standardContextual"/>
        </w:rPr>
        <w:t xml:space="preserve"> con otros estudios sobre programas de posgrado en gestión cultural (Bonet y Négrier, 2018), este modelo destaca por su enfoque interdisciplinario, que integra saberes de la administración, el derecho, la pedagogía y la producción artística. Esta transversalidad permite formar gestores culturales con una visión crítica y estratégica, capaces de diseñar proyectos sostenibles, pertinentes y con </w:t>
      </w:r>
      <w:r w:rsidRPr="000B4023">
        <w:rPr>
          <w:kern w:val="2"/>
          <w:szCs w:val="24"/>
          <w:lang w:val="es-HN" w:eastAsia="es-HN"/>
          <w14:ligatures w14:val="standardContextual"/>
        </w:rPr>
        <w:t>impacto</w:t>
      </w:r>
      <w:r w:rsidR="00956D7D" w:rsidRPr="000B4023">
        <w:rPr>
          <w:kern w:val="2"/>
          <w:szCs w:val="24"/>
          <w:lang w:val="es-HN" w:eastAsia="es-HN"/>
          <w14:ligatures w14:val="standardContextual"/>
        </w:rPr>
        <w:t xml:space="preserve"> social. La articulación de estos campos disciplinares responde a la complejidad del sector cultural contemporáneo, </w:t>
      </w:r>
      <w:r w:rsidRPr="000B4023">
        <w:rPr>
          <w:kern w:val="2"/>
          <w:szCs w:val="24"/>
          <w:lang w:val="es-HN" w:eastAsia="es-HN"/>
          <w14:ligatures w14:val="standardContextual"/>
        </w:rPr>
        <w:t>en el que</w:t>
      </w:r>
      <w:r w:rsidR="00956D7D" w:rsidRPr="000B4023">
        <w:rPr>
          <w:kern w:val="2"/>
          <w:szCs w:val="24"/>
          <w:lang w:val="es-HN" w:eastAsia="es-HN"/>
          <w14:ligatures w14:val="standardContextual"/>
        </w:rPr>
        <w:t xml:space="preserve"> los profesionales deben dominar tanto herramientas de gestión como marcos normativos, metodologías educativas y lenguajes artísticos para intervenir de manera efectiva en sus comunidades.</w:t>
      </w:r>
    </w:p>
    <w:p w14:paraId="79F1DE30" w14:textId="77777777" w:rsidR="002022D5" w:rsidRPr="000B4023" w:rsidRDefault="002022D5" w:rsidP="002022D5">
      <w:pPr>
        <w:spacing w:line="240" w:lineRule="auto"/>
        <w:ind w:firstLine="0"/>
        <w:rPr>
          <w:kern w:val="2"/>
          <w:szCs w:val="24"/>
          <w:lang w:val="es-HN" w:eastAsia="es-HN"/>
          <w14:ligatures w14:val="standardContextual"/>
        </w:rPr>
      </w:pPr>
    </w:p>
    <w:p w14:paraId="40AC16D1" w14:textId="34E20C0D" w:rsidR="004F4391" w:rsidRDefault="004F4391" w:rsidP="002022D5">
      <w:pPr>
        <w:spacing w:line="240" w:lineRule="auto"/>
        <w:ind w:firstLine="0"/>
        <w:rPr>
          <w:b/>
          <w:bCs/>
          <w:kern w:val="2"/>
          <w:szCs w:val="24"/>
          <w:lang w:val="es-HN" w:eastAsia="es-HN"/>
          <w14:ligatures w14:val="standardContextual"/>
        </w:rPr>
      </w:pPr>
      <w:r w:rsidRPr="000B4023">
        <w:rPr>
          <w:b/>
          <w:bCs/>
          <w:kern w:val="2"/>
          <w:szCs w:val="24"/>
          <w:lang w:val="es-HN" w:eastAsia="es-HN"/>
          <w14:ligatures w14:val="standardContextual"/>
        </w:rPr>
        <w:t>Aportaciones del estudio</w:t>
      </w:r>
    </w:p>
    <w:p w14:paraId="633818C5" w14:textId="77777777" w:rsidR="002022D5" w:rsidRPr="000B4023" w:rsidRDefault="002022D5" w:rsidP="002022D5">
      <w:pPr>
        <w:spacing w:line="240" w:lineRule="auto"/>
        <w:ind w:firstLine="0"/>
        <w:rPr>
          <w:b/>
          <w:bCs/>
          <w:szCs w:val="24"/>
          <w:lang w:val="es-HN" w:eastAsia="es-HN"/>
        </w:rPr>
      </w:pPr>
    </w:p>
    <w:p w14:paraId="6C7C6D64" w14:textId="07B1DC39" w:rsidR="00260AD0" w:rsidRDefault="00956D7D" w:rsidP="002022D5">
      <w:pPr>
        <w:spacing w:line="240" w:lineRule="auto"/>
        <w:ind w:firstLine="0"/>
        <w:rPr>
          <w:kern w:val="2"/>
          <w:szCs w:val="24"/>
          <w:lang w:val="es-HN" w:eastAsia="es-HN"/>
          <w14:ligatures w14:val="standardContextual"/>
        </w:rPr>
      </w:pPr>
      <w:r w:rsidRPr="000B4023">
        <w:rPr>
          <w:kern w:val="2"/>
          <w:szCs w:val="24"/>
          <w:lang w:val="es-HN" w:eastAsia="es-HN"/>
          <w14:ligatures w14:val="standardContextual"/>
        </w:rPr>
        <w:t>Un</w:t>
      </w:r>
      <w:r w:rsidR="003E02B4" w:rsidRPr="000B4023">
        <w:rPr>
          <w:kern w:val="2"/>
          <w:szCs w:val="24"/>
          <w:lang w:val="es-HN" w:eastAsia="es-HN"/>
          <w14:ligatures w14:val="standardContextual"/>
        </w:rPr>
        <w:t xml:space="preserve">a de las aportaciones más significativas </w:t>
      </w:r>
      <w:r w:rsidRPr="000B4023">
        <w:rPr>
          <w:kern w:val="2"/>
          <w:szCs w:val="24"/>
          <w:lang w:val="es-HN" w:eastAsia="es-HN"/>
          <w14:ligatures w14:val="standardContextual"/>
        </w:rPr>
        <w:t xml:space="preserve">del estudio es la identificación de criterios operativos para la implementación de programas no escolarizados, </w:t>
      </w:r>
      <w:r w:rsidR="002537CB" w:rsidRPr="000B4023">
        <w:rPr>
          <w:kern w:val="2"/>
          <w:szCs w:val="24"/>
          <w:lang w:val="es-HN" w:eastAsia="es-HN"/>
          <w14:ligatures w14:val="standardContextual"/>
        </w:rPr>
        <w:t>que incluyen</w:t>
      </w:r>
      <w:r w:rsidRPr="000B4023">
        <w:rPr>
          <w:kern w:val="2"/>
          <w:szCs w:val="24"/>
          <w:lang w:val="es-HN" w:eastAsia="es-HN"/>
          <w14:ligatures w14:val="standardContextual"/>
        </w:rPr>
        <w:t xml:space="preserve"> la capacitación docente, el diseño curricular por competencias y el uso de plataformas como Moodle. Estos elementos son fundamentales para garantizar la calidad académica, como señala García Aretio (2014) en sus investigaciones sobre educación a distancia. La capacitación docente se vuelve clave en este modelo, ya que implica no solo el dominio de contenidos, sino también el manejo de entornos virtuales, la mediación pedagógica digital y la capacidad </w:t>
      </w:r>
      <w:r w:rsidR="00DD3EEA" w:rsidRPr="000B4023">
        <w:rPr>
          <w:kern w:val="2"/>
          <w:szCs w:val="24"/>
          <w:lang w:val="es-HN" w:eastAsia="es-HN"/>
          <w14:ligatures w14:val="standardContextual"/>
        </w:rPr>
        <w:t>para</w:t>
      </w:r>
      <w:r w:rsidRPr="000B4023">
        <w:rPr>
          <w:kern w:val="2"/>
          <w:szCs w:val="24"/>
          <w:lang w:val="es-HN" w:eastAsia="es-HN"/>
          <w14:ligatures w14:val="standardContextual"/>
        </w:rPr>
        <w:t xml:space="preserve"> acompañar procesos de aprendizaje autónomo. Asimismo, el diseño curricular por competencias permite </w:t>
      </w:r>
      <w:r w:rsidR="00A144B5" w:rsidRPr="000B4023">
        <w:rPr>
          <w:kern w:val="2"/>
          <w:szCs w:val="24"/>
          <w:lang w:val="es-HN" w:eastAsia="es-HN"/>
          <w14:ligatures w14:val="standardContextual"/>
        </w:rPr>
        <w:t>al estudiantado desarrollar</w:t>
      </w:r>
      <w:r w:rsidRPr="000B4023">
        <w:rPr>
          <w:kern w:val="2"/>
          <w:szCs w:val="24"/>
          <w:lang w:val="es-HN" w:eastAsia="es-HN"/>
          <w14:ligatures w14:val="standardContextual"/>
        </w:rPr>
        <w:t xml:space="preserve"> habilidades aplicadas, transferibles y contextualizadas, lo </w:t>
      </w:r>
      <w:r w:rsidR="002537CB" w:rsidRPr="000B4023">
        <w:rPr>
          <w:kern w:val="2"/>
          <w:szCs w:val="24"/>
          <w:lang w:val="es-HN" w:eastAsia="es-HN"/>
          <w14:ligatures w14:val="standardContextual"/>
        </w:rPr>
        <w:t>que</w:t>
      </w:r>
      <w:r w:rsidRPr="000B4023">
        <w:rPr>
          <w:kern w:val="2"/>
          <w:szCs w:val="24"/>
          <w:lang w:val="es-HN" w:eastAsia="es-HN"/>
          <w14:ligatures w14:val="standardContextual"/>
        </w:rPr>
        <w:t xml:space="preserve"> fortalece su capacidad de intervención en el ámbito cultural</w:t>
      </w:r>
      <w:r w:rsidR="00260AD0" w:rsidRPr="000B4023">
        <w:rPr>
          <w:kern w:val="2"/>
          <w:szCs w:val="24"/>
          <w:lang w:val="es-HN" w:eastAsia="es-HN"/>
          <w14:ligatures w14:val="standardContextual"/>
        </w:rPr>
        <w:t>.</w:t>
      </w:r>
    </w:p>
    <w:p w14:paraId="6DD3DB31" w14:textId="77777777" w:rsidR="002022D5" w:rsidRPr="000B4023" w:rsidRDefault="002022D5" w:rsidP="002022D5">
      <w:pPr>
        <w:spacing w:line="240" w:lineRule="auto"/>
        <w:ind w:firstLine="0"/>
        <w:rPr>
          <w:kern w:val="2"/>
          <w:szCs w:val="24"/>
          <w:lang w:val="es-HN" w:eastAsia="es-HN"/>
          <w14:ligatures w14:val="standardContextual"/>
        </w:rPr>
      </w:pPr>
    </w:p>
    <w:p w14:paraId="4D6335EA" w14:textId="071B5042" w:rsidR="00956D7D" w:rsidRDefault="00956D7D" w:rsidP="002022D5">
      <w:pPr>
        <w:spacing w:line="240" w:lineRule="auto"/>
        <w:ind w:firstLine="0"/>
        <w:rPr>
          <w:kern w:val="2"/>
          <w:szCs w:val="24"/>
          <w:lang w:val="es-HN" w:eastAsia="es-HN"/>
          <w14:ligatures w14:val="standardContextual"/>
        </w:rPr>
      </w:pPr>
      <w:r w:rsidRPr="000B4023">
        <w:rPr>
          <w:kern w:val="2"/>
          <w:szCs w:val="24"/>
          <w:lang w:val="es-HN" w:eastAsia="es-HN"/>
          <w14:ligatures w14:val="standardContextual"/>
        </w:rPr>
        <w:t xml:space="preserve">El uso de plataformas como Moodle facilita la organización de contenidos, la interacción asincrónica y la evaluación formativa, elementos que contribuyen a </w:t>
      </w:r>
      <w:r w:rsidR="002537CB" w:rsidRPr="000B4023">
        <w:rPr>
          <w:kern w:val="2"/>
          <w:szCs w:val="24"/>
          <w:lang w:val="es-HN" w:eastAsia="es-HN"/>
          <w14:ligatures w14:val="standardContextual"/>
        </w:rPr>
        <w:t>consolidar</w:t>
      </w:r>
      <w:r w:rsidRPr="000B4023">
        <w:rPr>
          <w:kern w:val="2"/>
          <w:szCs w:val="24"/>
          <w:lang w:val="es-HN" w:eastAsia="es-HN"/>
          <w14:ligatures w14:val="standardContextual"/>
        </w:rPr>
        <w:t xml:space="preserve"> un entorno virtual de aprendizaje robusto y accesible. Además, estas herramientas permiten la trazabilidad del proceso educativo, el seguimiento personalizado y la generación de evidencias para la mejora continua del programa. En este sentido, el modelo </w:t>
      </w:r>
      <w:r w:rsidR="00916221" w:rsidRPr="000B4023">
        <w:rPr>
          <w:kern w:val="2"/>
          <w:szCs w:val="24"/>
          <w:lang w:val="es-HN" w:eastAsia="es-HN"/>
          <w14:ligatures w14:val="standardContextual"/>
        </w:rPr>
        <w:t>MDGPAC</w:t>
      </w:r>
      <w:r w:rsidRPr="000B4023">
        <w:rPr>
          <w:kern w:val="2"/>
          <w:szCs w:val="24"/>
          <w:lang w:val="es-HN" w:eastAsia="es-HN"/>
          <w14:ligatures w14:val="standardContextual"/>
        </w:rPr>
        <w:t xml:space="preserve"> se posiciona como una propuesta educativa innovadora que aprovecha las potencialidades de la tecnología para ampliar el acceso, diversificar las estrategias didácticas y fortalecer la calidad académica.</w:t>
      </w:r>
    </w:p>
    <w:p w14:paraId="7C3F88DF" w14:textId="77777777" w:rsidR="002022D5" w:rsidRPr="000B4023" w:rsidRDefault="002022D5" w:rsidP="002022D5">
      <w:pPr>
        <w:spacing w:line="240" w:lineRule="auto"/>
        <w:ind w:firstLine="0"/>
        <w:rPr>
          <w:szCs w:val="24"/>
          <w:lang w:val="es-HN" w:eastAsia="es-HN"/>
        </w:rPr>
      </w:pPr>
    </w:p>
    <w:p w14:paraId="72182B52" w14:textId="2D738CEB" w:rsidR="00956D7D" w:rsidRDefault="004F4391" w:rsidP="002022D5">
      <w:pPr>
        <w:widowControl/>
        <w:tabs>
          <w:tab w:val="left" w:pos="1260"/>
        </w:tabs>
        <w:autoSpaceDE/>
        <w:autoSpaceDN/>
        <w:spacing w:line="240" w:lineRule="auto"/>
        <w:ind w:firstLine="0"/>
        <w:rPr>
          <w:b/>
          <w:bCs/>
          <w:kern w:val="2"/>
          <w:szCs w:val="24"/>
          <w:lang w:val="es-HN" w:eastAsia="es-HN"/>
          <w14:ligatures w14:val="standardContextual"/>
        </w:rPr>
      </w:pPr>
      <w:r w:rsidRPr="000B4023">
        <w:rPr>
          <w:b/>
          <w:bCs/>
          <w:kern w:val="2"/>
          <w:szCs w:val="24"/>
          <w:lang w:val="es-HN" w:eastAsia="es-HN"/>
          <w14:ligatures w14:val="standardContextual"/>
        </w:rPr>
        <w:t>Limitaciones del estudio</w:t>
      </w:r>
    </w:p>
    <w:p w14:paraId="4977553F" w14:textId="77777777" w:rsidR="002022D5" w:rsidRPr="000B4023" w:rsidRDefault="002022D5" w:rsidP="002022D5">
      <w:pPr>
        <w:widowControl/>
        <w:tabs>
          <w:tab w:val="left" w:pos="1260"/>
        </w:tabs>
        <w:autoSpaceDE/>
        <w:autoSpaceDN/>
        <w:spacing w:line="240" w:lineRule="auto"/>
        <w:ind w:firstLine="0"/>
        <w:rPr>
          <w:b/>
          <w:bCs/>
          <w:kern w:val="2"/>
          <w:szCs w:val="24"/>
          <w:lang w:val="es-HN" w:eastAsia="es-HN"/>
          <w14:ligatures w14:val="standardContextual"/>
        </w:rPr>
      </w:pPr>
    </w:p>
    <w:p w14:paraId="375DF3E4" w14:textId="1C726482" w:rsidR="00260AD0" w:rsidRDefault="00956D7D" w:rsidP="002022D5">
      <w:pPr>
        <w:spacing w:line="240" w:lineRule="auto"/>
        <w:ind w:firstLine="0"/>
        <w:rPr>
          <w:szCs w:val="24"/>
          <w:lang w:val="es-HN" w:eastAsia="es-HN"/>
        </w:rPr>
      </w:pPr>
      <w:r w:rsidRPr="000B4023">
        <w:rPr>
          <w:szCs w:val="24"/>
          <w:lang w:val="es-HN" w:eastAsia="es-HN"/>
        </w:rPr>
        <w:t>Las limitaciones del estudio</w:t>
      </w:r>
      <w:r w:rsidR="00DD3EEA" w:rsidRPr="000B4023">
        <w:rPr>
          <w:szCs w:val="24"/>
          <w:lang w:val="es-HN" w:eastAsia="es-HN"/>
        </w:rPr>
        <w:t xml:space="preserve"> que deben considerarse en futuras investigaciones</w:t>
      </w:r>
      <w:r w:rsidRPr="000B4023">
        <w:rPr>
          <w:szCs w:val="24"/>
          <w:lang w:val="es-HN" w:eastAsia="es-HN"/>
        </w:rPr>
        <w:t xml:space="preserve"> incluyen la falta de seguimiento longitudinal </w:t>
      </w:r>
      <w:r w:rsidR="00260AD0" w:rsidRPr="000B4023">
        <w:rPr>
          <w:szCs w:val="24"/>
          <w:lang w:val="es-HN" w:eastAsia="es-HN"/>
        </w:rPr>
        <w:t>de egresados/as, lo que impide</w:t>
      </w:r>
      <w:r w:rsidR="002537CB" w:rsidRPr="000B4023">
        <w:rPr>
          <w:szCs w:val="24"/>
          <w:lang w:val="es-HN" w:eastAsia="es-HN"/>
        </w:rPr>
        <w:t xml:space="preserve"> evaluar el impacto</w:t>
      </w:r>
      <w:r w:rsidRPr="000B4023">
        <w:rPr>
          <w:szCs w:val="24"/>
          <w:lang w:val="es-HN" w:eastAsia="es-HN"/>
        </w:rPr>
        <w:t xml:space="preserve"> del programa en el desarrollo profesional a mediano y largo plazo. En términos teóricos, el modelo propuesto se sustenta en el enfoque constructivista, que privilegia el aprendizaje activo, colaborativo y contextualizado. Las actividades didácticas diseñadas permiten </w:t>
      </w:r>
      <w:r w:rsidR="002537CB" w:rsidRPr="000B4023">
        <w:rPr>
          <w:szCs w:val="24"/>
          <w:lang w:val="es-HN" w:eastAsia="es-HN"/>
        </w:rPr>
        <w:t>al estudiantado construir</w:t>
      </w:r>
      <w:r w:rsidRPr="000B4023">
        <w:rPr>
          <w:szCs w:val="24"/>
          <w:lang w:val="es-HN" w:eastAsia="es-HN"/>
        </w:rPr>
        <w:t xml:space="preserve"> conocimiento a partir de su experiencia profesional, lo que se traduce en proyectos de intervención con </w:t>
      </w:r>
      <w:r w:rsidR="002537CB" w:rsidRPr="000B4023">
        <w:rPr>
          <w:szCs w:val="24"/>
          <w:lang w:val="es-HN" w:eastAsia="es-HN"/>
        </w:rPr>
        <w:t>impacto</w:t>
      </w:r>
      <w:r w:rsidRPr="000B4023">
        <w:rPr>
          <w:szCs w:val="24"/>
          <w:lang w:val="es-HN" w:eastAsia="es-HN"/>
        </w:rPr>
        <w:t xml:space="preserve"> comunitario. Esta perspectiva coincide con las propuestas de Freire (1997), quien aboga por una educación transformadora, dialógica y comprometida con </w:t>
      </w:r>
      <w:r w:rsidRPr="000B4023">
        <w:rPr>
          <w:szCs w:val="24"/>
          <w:lang w:val="es-HN" w:eastAsia="es-HN"/>
        </w:rPr>
        <w:lastRenderedPageBreak/>
        <w:t>la realidad social. En este marco, el aprendizaje no se concibe como la transmisión de contenidos, sino como un proceso de construcción colectiva, crítica y situada, que habilita a los sujetos para actuar sobre su entorno.</w:t>
      </w:r>
    </w:p>
    <w:p w14:paraId="4E74A1C8" w14:textId="77777777" w:rsidR="002022D5" w:rsidRPr="000B4023" w:rsidRDefault="002022D5" w:rsidP="002022D5">
      <w:pPr>
        <w:spacing w:line="240" w:lineRule="auto"/>
        <w:ind w:firstLine="0"/>
        <w:rPr>
          <w:szCs w:val="24"/>
          <w:lang w:val="es-HN" w:eastAsia="es-HN"/>
        </w:rPr>
      </w:pPr>
    </w:p>
    <w:p w14:paraId="7E611A5E" w14:textId="77777777" w:rsidR="00260AD0" w:rsidRDefault="00956D7D" w:rsidP="002022D5">
      <w:pPr>
        <w:spacing w:line="240" w:lineRule="auto"/>
        <w:ind w:firstLine="0"/>
        <w:rPr>
          <w:kern w:val="2"/>
          <w:szCs w:val="24"/>
          <w:lang w:val="es-HN" w:eastAsia="es-HN"/>
          <w14:ligatures w14:val="standardContextual"/>
        </w:rPr>
      </w:pPr>
      <w:r w:rsidRPr="000B4023">
        <w:rPr>
          <w:kern w:val="2"/>
          <w:szCs w:val="24"/>
          <w:lang w:val="es-HN" w:eastAsia="es-HN"/>
          <w14:ligatures w14:val="standardContextual"/>
        </w:rPr>
        <w:t xml:space="preserve">Desde una </w:t>
      </w:r>
      <w:r w:rsidR="002537CB" w:rsidRPr="000B4023">
        <w:rPr>
          <w:kern w:val="2"/>
          <w:szCs w:val="24"/>
          <w:lang w:val="es-HN" w:eastAsia="es-HN"/>
          <w14:ligatures w14:val="standardContextual"/>
        </w:rPr>
        <w:t>perspectiva</w:t>
      </w:r>
      <w:r w:rsidRPr="000B4023">
        <w:rPr>
          <w:kern w:val="2"/>
          <w:szCs w:val="24"/>
          <w:lang w:val="es-HN" w:eastAsia="es-HN"/>
          <w14:ligatures w14:val="standardContextual"/>
        </w:rPr>
        <w:t xml:space="preserve"> institucional, el programa se alinea con los ejes estratégicos del Plan Institucional de Desarrollo de la UAQ, especialmente en lo relativo a </w:t>
      </w:r>
      <w:r w:rsidR="002537CB" w:rsidRPr="000B4023">
        <w:rPr>
          <w:kern w:val="2"/>
          <w:szCs w:val="24"/>
          <w:lang w:val="es-HN" w:eastAsia="es-HN"/>
          <w14:ligatures w14:val="standardContextual"/>
        </w:rPr>
        <w:t>la innovación educativa, la internacionalización y la</w:t>
      </w:r>
      <w:r w:rsidRPr="000B4023">
        <w:rPr>
          <w:kern w:val="2"/>
          <w:szCs w:val="24"/>
          <w:lang w:val="es-HN" w:eastAsia="es-HN"/>
          <w14:ligatures w14:val="standardContextual"/>
        </w:rPr>
        <w:t xml:space="preserve"> pertinencia social. La modalidad virtual no solo responde a una necesidad logística derivada de las condiciones geográficas y laborales de los aspirantes, sino que </w:t>
      </w:r>
      <w:r w:rsidR="002537CB" w:rsidRPr="000B4023">
        <w:rPr>
          <w:kern w:val="2"/>
          <w:szCs w:val="24"/>
          <w:lang w:val="es-HN" w:eastAsia="es-HN"/>
          <w14:ligatures w14:val="standardContextual"/>
        </w:rPr>
        <w:t xml:space="preserve">también </w:t>
      </w:r>
      <w:r w:rsidRPr="000B4023">
        <w:rPr>
          <w:kern w:val="2"/>
          <w:szCs w:val="24"/>
          <w:lang w:val="es-HN" w:eastAsia="es-HN"/>
          <w14:ligatures w14:val="standardContextual"/>
        </w:rPr>
        <w:t xml:space="preserve">representa una oportunidad para ampliar el alcance de la universidad, diversificar su oferta académica y posicionarla como referente en formación cultural a nivel regional.  </w:t>
      </w:r>
    </w:p>
    <w:p w14:paraId="7A357926" w14:textId="77777777" w:rsidR="002022D5" w:rsidRPr="000B4023" w:rsidRDefault="002022D5" w:rsidP="002022D5">
      <w:pPr>
        <w:spacing w:line="240" w:lineRule="auto"/>
        <w:ind w:firstLine="0"/>
        <w:rPr>
          <w:szCs w:val="24"/>
          <w:lang w:val="es-HN" w:eastAsia="es-HN"/>
        </w:rPr>
      </w:pPr>
    </w:p>
    <w:p w14:paraId="2CEE64C2" w14:textId="1811CFE4" w:rsidR="00956D7D" w:rsidRPr="000B4023" w:rsidRDefault="00956D7D" w:rsidP="002022D5">
      <w:pPr>
        <w:spacing w:line="240" w:lineRule="auto"/>
        <w:ind w:firstLine="0"/>
        <w:rPr>
          <w:szCs w:val="24"/>
          <w:lang w:val="es-HN" w:eastAsia="es-HN"/>
        </w:rPr>
      </w:pPr>
      <w:r w:rsidRPr="000B4023">
        <w:rPr>
          <w:kern w:val="2"/>
          <w:szCs w:val="24"/>
          <w:lang w:val="es-HN" w:eastAsia="es-HN"/>
          <w14:ligatures w14:val="standardContextual"/>
        </w:rPr>
        <w:t xml:space="preserve">Finalmente, esta discusión permite afirmar que el diseño del programa </w:t>
      </w:r>
      <w:r w:rsidR="00916221" w:rsidRPr="000B4023">
        <w:rPr>
          <w:kern w:val="2"/>
          <w:szCs w:val="24"/>
          <w:lang w:val="es-HN" w:eastAsia="es-HN"/>
          <w14:ligatures w14:val="standardContextual"/>
        </w:rPr>
        <w:t>MDGPAC</w:t>
      </w:r>
      <w:r w:rsidRPr="000B4023">
        <w:rPr>
          <w:kern w:val="2"/>
          <w:szCs w:val="24"/>
          <w:lang w:val="es-HN" w:eastAsia="es-HN"/>
          <w14:ligatures w14:val="standardContextual"/>
        </w:rPr>
        <w:t xml:space="preserve"> responde de manera integral a los desafíos contemporáneos de la educación superior, integrando tecnología, flexibilidad, </w:t>
      </w:r>
      <w:r w:rsidR="002537CB" w:rsidRPr="000B4023">
        <w:rPr>
          <w:kern w:val="2"/>
          <w:szCs w:val="24"/>
          <w:lang w:val="es-HN" w:eastAsia="es-HN"/>
          <w14:ligatures w14:val="standardContextual"/>
        </w:rPr>
        <w:t xml:space="preserve">un </w:t>
      </w:r>
      <w:r w:rsidRPr="000B4023">
        <w:rPr>
          <w:kern w:val="2"/>
          <w:szCs w:val="24"/>
          <w:lang w:val="es-HN" w:eastAsia="es-HN"/>
          <w14:ligatures w14:val="standardContextual"/>
        </w:rPr>
        <w:t>enfoque profesionalizante y compromiso social. La propuesta contribuye al fortalecimiento de la gestión cultural como campo disciplinar y profesional, ofreciendo una alternativa formativa que articula saberes, contextos y prácticas desde una perspectiva crítica, inclusiva y transformadora. En este sentido, el programa no solo forma profesionales técnicamente competentes, sino también agentes de cambio capaces de incidir en sus comunidades, promover la equidad y activar el patrimonio cultural como herramienta de desarrollo.</w:t>
      </w:r>
    </w:p>
    <w:p w14:paraId="29B9E597" w14:textId="77777777" w:rsidR="002537CB" w:rsidRPr="000B4023" w:rsidRDefault="002537CB" w:rsidP="002022D5">
      <w:pPr>
        <w:widowControl/>
        <w:tabs>
          <w:tab w:val="left" w:pos="1260"/>
        </w:tabs>
        <w:autoSpaceDE/>
        <w:autoSpaceDN/>
        <w:spacing w:line="240" w:lineRule="auto"/>
        <w:ind w:firstLine="0"/>
        <w:contextualSpacing/>
        <w:rPr>
          <w:rFonts w:eastAsia="Calibri"/>
          <w:b/>
          <w:bCs/>
          <w:kern w:val="2"/>
          <w:szCs w:val="24"/>
          <w:lang w:val="es-HN"/>
          <w14:ligatures w14:val="standardContextual"/>
        </w:rPr>
      </w:pPr>
    </w:p>
    <w:p w14:paraId="13838780" w14:textId="4AAF181D" w:rsidR="002537CB" w:rsidRDefault="00956D7D" w:rsidP="002022D5">
      <w:pPr>
        <w:widowControl/>
        <w:tabs>
          <w:tab w:val="left" w:pos="1260"/>
        </w:tabs>
        <w:autoSpaceDE/>
        <w:autoSpaceDN/>
        <w:spacing w:line="240" w:lineRule="auto"/>
        <w:ind w:firstLine="0"/>
        <w:contextualSpacing/>
        <w:jc w:val="center"/>
        <w:rPr>
          <w:rFonts w:eastAsia="Calibri"/>
          <w:b/>
          <w:bCs/>
          <w:kern w:val="2"/>
          <w:szCs w:val="24"/>
          <w:lang w:val="es-HN"/>
          <w14:ligatures w14:val="standardContextual"/>
        </w:rPr>
      </w:pPr>
      <w:r w:rsidRPr="000B4023">
        <w:rPr>
          <w:rFonts w:eastAsia="Calibri"/>
          <w:b/>
          <w:bCs/>
          <w:kern w:val="2"/>
          <w:szCs w:val="24"/>
          <w:lang w:val="es-HN"/>
          <w14:ligatures w14:val="standardContextual"/>
        </w:rPr>
        <w:t>Conclusiones</w:t>
      </w:r>
    </w:p>
    <w:p w14:paraId="7C71E18B" w14:textId="77777777" w:rsidR="002022D5" w:rsidRPr="000B4023" w:rsidRDefault="002022D5" w:rsidP="002022D5">
      <w:pPr>
        <w:widowControl/>
        <w:tabs>
          <w:tab w:val="left" w:pos="1260"/>
        </w:tabs>
        <w:autoSpaceDE/>
        <w:autoSpaceDN/>
        <w:spacing w:line="240" w:lineRule="auto"/>
        <w:ind w:firstLine="0"/>
        <w:contextualSpacing/>
        <w:jc w:val="center"/>
        <w:rPr>
          <w:rFonts w:eastAsia="Calibri"/>
          <w:b/>
          <w:bCs/>
          <w:kern w:val="2"/>
          <w:szCs w:val="24"/>
          <w:lang w:val="es-HN"/>
          <w14:ligatures w14:val="standardContextual"/>
        </w:rPr>
      </w:pPr>
    </w:p>
    <w:p w14:paraId="2F32A01B" w14:textId="3F03C04E" w:rsidR="00765E24" w:rsidRDefault="00B63785" w:rsidP="002022D5">
      <w:pPr>
        <w:tabs>
          <w:tab w:val="left" w:pos="4111"/>
        </w:tabs>
        <w:spacing w:line="240" w:lineRule="auto"/>
        <w:ind w:firstLine="0"/>
        <w:rPr>
          <w:szCs w:val="24"/>
          <w:lang w:val="es-HN" w:eastAsia="es-HN"/>
        </w:rPr>
      </w:pPr>
      <w:r w:rsidRPr="000B4023">
        <w:rPr>
          <w:szCs w:val="24"/>
          <w:lang w:val="es-HN" w:eastAsia="es-HN"/>
        </w:rPr>
        <w:t xml:space="preserve">Este trabajo </w:t>
      </w:r>
      <w:r w:rsidR="00765E24" w:rsidRPr="000B4023">
        <w:rPr>
          <w:szCs w:val="24"/>
          <w:lang w:val="es-HN" w:eastAsia="es-HN"/>
        </w:rPr>
        <w:t xml:space="preserve">permitió establecer </w:t>
      </w:r>
      <w:r w:rsidRPr="000B4023">
        <w:rPr>
          <w:szCs w:val="24"/>
          <w:lang w:val="es-HN" w:eastAsia="es-HN"/>
        </w:rPr>
        <w:t xml:space="preserve">las bases para </w:t>
      </w:r>
      <w:r w:rsidR="00765E24" w:rsidRPr="000B4023">
        <w:rPr>
          <w:szCs w:val="24"/>
          <w:lang w:val="es-HN" w:eastAsia="es-HN"/>
        </w:rPr>
        <w:t xml:space="preserve">el diseño de </w:t>
      </w:r>
      <w:r w:rsidRPr="000B4023">
        <w:rPr>
          <w:szCs w:val="24"/>
          <w:lang w:val="es-HN" w:eastAsia="es-HN"/>
        </w:rPr>
        <w:t>un programa educativo profesional e interdisciplinario</w:t>
      </w:r>
      <w:r w:rsidR="00765E24" w:rsidRPr="000B4023">
        <w:rPr>
          <w:szCs w:val="24"/>
          <w:lang w:val="es-HN" w:eastAsia="es-HN"/>
        </w:rPr>
        <w:t>, en una modalidad no escolarizada, orientado a responder a las necesidades formativas de quienes se desempeñan como gestores de proyectos en arte y cultura</w:t>
      </w:r>
      <w:r w:rsidRPr="000B4023">
        <w:rPr>
          <w:szCs w:val="24"/>
          <w:lang w:val="es-HN" w:eastAsia="es-HN"/>
        </w:rPr>
        <w:t xml:space="preserve"> </w:t>
      </w:r>
      <w:r w:rsidR="00765E24" w:rsidRPr="000B4023">
        <w:rPr>
          <w:szCs w:val="24"/>
          <w:lang w:val="es-HN" w:eastAsia="es-HN"/>
        </w:rPr>
        <w:t xml:space="preserve">en diferentes contextos. </w:t>
      </w:r>
    </w:p>
    <w:p w14:paraId="4E62368B" w14:textId="77777777" w:rsidR="002022D5" w:rsidRPr="000B4023" w:rsidRDefault="002022D5" w:rsidP="002022D5">
      <w:pPr>
        <w:tabs>
          <w:tab w:val="left" w:pos="4111"/>
        </w:tabs>
        <w:spacing w:line="240" w:lineRule="auto"/>
        <w:ind w:firstLine="0"/>
        <w:rPr>
          <w:szCs w:val="24"/>
          <w:lang w:val="es-HN" w:eastAsia="es-HN"/>
        </w:rPr>
      </w:pPr>
    </w:p>
    <w:p w14:paraId="11DBD588" w14:textId="64BA7811" w:rsidR="00B63785" w:rsidRDefault="00B63785" w:rsidP="002022D5">
      <w:pPr>
        <w:tabs>
          <w:tab w:val="left" w:pos="4111"/>
        </w:tabs>
        <w:spacing w:line="240" w:lineRule="auto"/>
        <w:ind w:firstLine="0"/>
        <w:rPr>
          <w:szCs w:val="24"/>
          <w:lang w:val="es-HN" w:eastAsia="es-HN"/>
        </w:rPr>
      </w:pPr>
      <w:r w:rsidRPr="000B4023">
        <w:rPr>
          <w:szCs w:val="24"/>
          <w:lang w:val="es-HN" w:eastAsia="es-HN"/>
        </w:rPr>
        <w:t>Los resultados cualitativos y cuantitativos indican claramente que la modalidad propuesta representa una opción viable</w:t>
      </w:r>
      <w:r w:rsidR="00765E24" w:rsidRPr="000B4023">
        <w:rPr>
          <w:szCs w:val="24"/>
          <w:lang w:val="es-HN" w:eastAsia="es-HN"/>
        </w:rPr>
        <w:t xml:space="preserve"> y</w:t>
      </w:r>
      <w:r w:rsidRPr="000B4023">
        <w:rPr>
          <w:szCs w:val="24"/>
          <w:lang w:val="es-HN" w:eastAsia="es-HN"/>
        </w:rPr>
        <w:t xml:space="preserve"> pertinente para la formación de posgrado en arte y cultura, particularmente para personas con limitaciones geográficas, laborales o económicas de acceso. </w:t>
      </w:r>
    </w:p>
    <w:p w14:paraId="25832374" w14:textId="77777777" w:rsidR="002022D5" w:rsidRPr="000B4023" w:rsidRDefault="002022D5" w:rsidP="002022D5">
      <w:pPr>
        <w:tabs>
          <w:tab w:val="left" w:pos="4111"/>
        </w:tabs>
        <w:spacing w:line="240" w:lineRule="auto"/>
        <w:ind w:firstLine="0"/>
        <w:rPr>
          <w:szCs w:val="24"/>
          <w:lang w:val="es-HN" w:eastAsia="es-HN"/>
        </w:rPr>
      </w:pPr>
    </w:p>
    <w:p w14:paraId="44AA3521" w14:textId="36FD6DD8" w:rsidR="00B63785" w:rsidRDefault="00B63785" w:rsidP="002022D5">
      <w:pPr>
        <w:tabs>
          <w:tab w:val="left" w:pos="4111"/>
        </w:tabs>
        <w:spacing w:line="240" w:lineRule="auto"/>
        <w:ind w:firstLine="0"/>
        <w:rPr>
          <w:szCs w:val="24"/>
          <w:lang w:val="es-HN" w:eastAsia="es-HN"/>
        </w:rPr>
      </w:pPr>
      <w:r w:rsidRPr="000B4023">
        <w:rPr>
          <w:szCs w:val="24"/>
          <w:lang w:val="es-HN" w:eastAsia="es-HN"/>
        </w:rPr>
        <w:t xml:space="preserve">La MDGPAC </w:t>
      </w:r>
      <w:r w:rsidR="007007B3" w:rsidRPr="000B4023">
        <w:rPr>
          <w:szCs w:val="24"/>
          <w:lang w:val="es-HN" w:eastAsia="es-HN"/>
        </w:rPr>
        <w:t>se articula</w:t>
      </w:r>
      <w:r w:rsidRPr="000B4023">
        <w:rPr>
          <w:szCs w:val="24"/>
          <w:lang w:val="es-HN" w:eastAsia="es-HN"/>
        </w:rPr>
        <w:t xml:space="preserve"> con los objetivos institucionales de la Universidad Autónoma de Querétaro y con los objetivos estratégicos de la Facultad de Artes, en el marco de la innovación educativa, la internacionalización y la relevancia social. Su diseño curricular basado en competencias se ha centrado en el desarrollo de habilidades prácticas, metodológicas y reflexivas para el diseño, la conducción y la evaluación de proyectos culturales con beneficios sociales y comunitarios. También proporciona, entre otros, recomendaciones sobre criterios operativos para la calidad académica de </w:t>
      </w:r>
      <w:r w:rsidR="0011155F" w:rsidRPr="000B4023">
        <w:rPr>
          <w:szCs w:val="24"/>
          <w:lang w:val="es-HN" w:eastAsia="es-HN"/>
        </w:rPr>
        <w:t xml:space="preserve">los </w:t>
      </w:r>
      <w:r w:rsidRPr="000B4023">
        <w:rPr>
          <w:szCs w:val="24"/>
          <w:lang w:val="es-HN" w:eastAsia="es-HN"/>
        </w:rPr>
        <w:t xml:space="preserve">programas virtuales, como la formación docente en mediación digital, la creación de contenidos actualizados y el apoyo tutorial personalizado. </w:t>
      </w:r>
    </w:p>
    <w:p w14:paraId="77AFCDB6" w14:textId="77777777" w:rsidR="002022D5" w:rsidRPr="000B4023" w:rsidRDefault="002022D5" w:rsidP="002022D5">
      <w:pPr>
        <w:tabs>
          <w:tab w:val="left" w:pos="4111"/>
        </w:tabs>
        <w:spacing w:line="240" w:lineRule="auto"/>
        <w:ind w:firstLine="0"/>
        <w:rPr>
          <w:szCs w:val="24"/>
          <w:lang w:val="es-HN" w:eastAsia="es-HN"/>
        </w:rPr>
      </w:pPr>
    </w:p>
    <w:p w14:paraId="5BBCD3C5" w14:textId="77777777" w:rsidR="00BF21A1" w:rsidRDefault="007007B3" w:rsidP="002022D5">
      <w:pPr>
        <w:tabs>
          <w:tab w:val="left" w:pos="4111"/>
        </w:tabs>
        <w:spacing w:line="240" w:lineRule="auto"/>
        <w:ind w:firstLine="0"/>
        <w:rPr>
          <w:kern w:val="2"/>
          <w:szCs w:val="24"/>
          <w:lang w:val="es-HN" w:eastAsia="es-HN"/>
          <w14:ligatures w14:val="standardContextual"/>
        </w:rPr>
      </w:pPr>
      <w:r w:rsidRPr="000B4023">
        <w:rPr>
          <w:kern w:val="2"/>
          <w:szCs w:val="24"/>
          <w:lang w:val="es-HN" w:eastAsia="es-HN"/>
          <w14:ligatures w14:val="standardContextual"/>
        </w:rPr>
        <w:t>Es de suma importancia que identifiquemos los principales criterios operativos que pueden utilizarse para garantizar la calidad académica en los estudios virtuales, por ejemplo</w:t>
      </w:r>
      <w:r w:rsidR="00BF21A1" w:rsidRPr="000B4023">
        <w:rPr>
          <w:kern w:val="2"/>
          <w:szCs w:val="24"/>
          <w:lang w:val="es-HN" w:eastAsia="es-HN"/>
          <w14:ligatures w14:val="standardContextual"/>
        </w:rPr>
        <w:t>:</w:t>
      </w:r>
    </w:p>
    <w:p w14:paraId="2AB39101" w14:textId="77777777" w:rsidR="002022D5" w:rsidRPr="000B4023" w:rsidRDefault="002022D5" w:rsidP="002022D5">
      <w:pPr>
        <w:tabs>
          <w:tab w:val="left" w:pos="4111"/>
        </w:tabs>
        <w:spacing w:line="240" w:lineRule="auto"/>
        <w:ind w:firstLine="0"/>
        <w:rPr>
          <w:kern w:val="2"/>
          <w:szCs w:val="24"/>
          <w:lang w:val="es-HN" w:eastAsia="es-HN"/>
          <w14:ligatures w14:val="standardContextual"/>
        </w:rPr>
      </w:pPr>
    </w:p>
    <w:p w14:paraId="773232E0" w14:textId="77777777" w:rsidR="00BF21A1" w:rsidRPr="000B4023" w:rsidRDefault="00BF21A1" w:rsidP="002022D5">
      <w:pPr>
        <w:pStyle w:val="Prrafodelista"/>
        <w:numPr>
          <w:ilvl w:val="0"/>
          <w:numId w:val="8"/>
        </w:numPr>
        <w:spacing w:line="240" w:lineRule="auto"/>
        <w:ind w:firstLine="0"/>
        <w:rPr>
          <w:kern w:val="2"/>
          <w:szCs w:val="24"/>
          <w:lang w:val="es-HN" w:eastAsia="es-HN"/>
          <w14:ligatures w14:val="standardContextual"/>
        </w:rPr>
      </w:pPr>
      <w:r w:rsidRPr="000B4023">
        <w:rPr>
          <w:kern w:val="2"/>
          <w:szCs w:val="24"/>
          <w:lang w:val="es-HN" w:eastAsia="es-HN"/>
          <w14:ligatures w14:val="standardContextual"/>
        </w:rPr>
        <w:t>L</w:t>
      </w:r>
      <w:r w:rsidR="007007B3" w:rsidRPr="000B4023">
        <w:rPr>
          <w:kern w:val="2"/>
          <w:szCs w:val="24"/>
          <w:lang w:val="es-HN" w:eastAsia="es-HN"/>
          <w14:ligatures w14:val="standardContextual"/>
        </w:rPr>
        <w:t>a formación docente en mediación digital</w:t>
      </w:r>
      <w:r w:rsidRPr="000B4023">
        <w:rPr>
          <w:kern w:val="2"/>
          <w:szCs w:val="24"/>
          <w:lang w:val="es-HN" w:eastAsia="es-HN"/>
          <w14:ligatures w14:val="standardContextual"/>
        </w:rPr>
        <w:t>.</w:t>
      </w:r>
    </w:p>
    <w:p w14:paraId="67D3305B" w14:textId="154DFFB6" w:rsidR="00BF21A1" w:rsidRPr="000B4023" w:rsidRDefault="00BF21A1" w:rsidP="002022D5">
      <w:pPr>
        <w:pStyle w:val="Prrafodelista"/>
        <w:numPr>
          <w:ilvl w:val="0"/>
          <w:numId w:val="8"/>
        </w:numPr>
        <w:spacing w:line="240" w:lineRule="auto"/>
        <w:ind w:firstLine="0"/>
        <w:rPr>
          <w:kern w:val="2"/>
          <w:szCs w:val="24"/>
          <w:lang w:val="es-HN" w:eastAsia="es-HN"/>
          <w14:ligatures w14:val="standardContextual"/>
        </w:rPr>
      </w:pPr>
      <w:r w:rsidRPr="000B4023">
        <w:rPr>
          <w:kern w:val="2"/>
          <w:szCs w:val="24"/>
          <w:lang w:val="es-HN" w:eastAsia="es-HN"/>
          <w14:ligatures w14:val="standardContextual"/>
        </w:rPr>
        <w:t>Las actualizaciones continuas del contenido y</w:t>
      </w:r>
      <w:r w:rsidR="007007B3" w:rsidRPr="000B4023">
        <w:rPr>
          <w:kern w:val="2"/>
          <w:szCs w:val="24"/>
          <w:lang w:val="es-HN" w:eastAsia="es-HN"/>
          <w14:ligatures w14:val="standardContextual"/>
        </w:rPr>
        <w:t xml:space="preserve"> el apoyo individual durante el tutorial, </w:t>
      </w:r>
      <w:r w:rsidRPr="000B4023">
        <w:rPr>
          <w:kern w:val="2"/>
          <w:szCs w:val="24"/>
          <w:lang w:val="es-HN" w:eastAsia="es-HN"/>
          <w14:ligatures w14:val="standardContextual"/>
        </w:rPr>
        <w:t>directamente relacionados</w:t>
      </w:r>
      <w:r w:rsidR="007007B3" w:rsidRPr="000B4023">
        <w:rPr>
          <w:kern w:val="2"/>
          <w:szCs w:val="24"/>
          <w:lang w:val="es-HN" w:eastAsia="es-HN"/>
          <w14:ligatures w14:val="standardContextual"/>
        </w:rPr>
        <w:t xml:space="preserve"> con el aprendizaje. </w:t>
      </w:r>
    </w:p>
    <w:p w14:paraId="243C3C8C" w14:textId="77777777" w:rsidR="002022D5" w:rsidRDefault="002022D5" w:rsidP="002022D5">
      <w:pPr>
        <w:tabs>
          <w:tab w:val="left" w:pos="4111"/>
        </w:tabs>
        <w:spacing w:line="240" w:lineRule="auto"/>
        <w:ind w:firstLine="0"/>
        <w:rPr>
          <w:kern w:val="2"/>
          <w:szCs w:val="24"/>
          <w:lang w:val="es-HN" w:eastAsia="es-HN"/>
          <w14:ligatures w14:val="standardContextual"/>
        </w:rPr>
      </w:pPr>
    </w:p>
    <w:p w14:paraId="3D2885BF" w14:textId="77777777" w:rsidR="002022D5" w:rsidRDefault="002022D5" w:rsidP="002022D5">
      <w:pPr>
        <w:tabs>
          <w:tab w:val="left" w:pos="4111"/>
        </w:tabs>
        <w:spacing w:line="240" w:lineRule="auto"/>
        <w:ind w:firstLine="0"/>
        <w:rPr>
          <w:kern w:val="2"/>
          <w:szCs w:val="24"/>
          <w:lang w:val="es-HN" w:eastAsia="es-HN"/>
          <w14:ligatures w14:val="standardContextual"/>
        </w:rPr>
      </w:pPr>
    </w:p>
    <w:p w14:paraId="4CFB0F46" w14:textId="77777777" w:rsidR="002022D5" w:rsidRDefault="002022D5" w:rsidP="002022D5">
      <w:pPr>
        <w:tabs>
          <w:tab w:val="left" w:pos="4111"/>
        </w:tabs>
        <w:spacing w:line="240" w:lineRule="auto"/>
        <w:ind w:firstLine="0"/>
        <w:rPr>
          <w:kern w:val="2"/>
          <w:szCs w:val="24"/>
          <w:lang w:val="es-HN" w:eastAsia="es-HN"/>
          <w14:ligatures w14:val="standardContextual"/>
        </w:rPr>
      </w:pPr>
    </w:p>
    <w:p w14:paraId="26B66172" w14:textId="569FD6AA" w:rsidR="00BF21A1" w:rsidRPr="000B4023" w:rsidRDefault="007007B3" w:rsidP="002022D5">
      <w:pPr>
        <w:tabs>
          <w:tab w:val="left" w:pos="4111"/>
        </w:tabs>
        <w:spacing w:line="240" w:lineRule="auto"/>
        <w:ind w:firstLine="0"/>
        <w:rPr>
          <w:kern w:val="2"/>
          <w:szCs w:val="24"/>
          <w:lang w:val="es-HN" w:eastAsia="es-HN"/>
          <w14:ligatures w14:val="standardContextual"/>
        </w:rPr>
      </w:pPr>
      <w:r w:rsidRPr="000B4023">
        <w:rPr>
          <w:kern w:val="2"/>
          <w:szCs w:val="24"/>
          <w:lang w:val="es-HN" w:eastAsia="es-HN"/>
          <w14:ligatures w14:val="standardContextual"/>
        </w:rPr>
        <w:lastRenderedPageBreak/>
        <w:t xml:space="preserve">Tales elementos contribuyen a la función del docente como mediador pedagógico y a la consolidación de entornos de aprendizaje colaborativos, accesibles y situados. De manera similar, la modalidad no escolarizada </w:t>
      </w:r>
      <w:r w:rsidR="00BF21A1" w:rsidRPr="000B4023">
        <w:rPr>
          <w:kern w:val="2"/>
          <w:szCs w:val="24"/>
          <w:lang w:val="es-HN" w:eastAsia="es-HN"/>
          <w14:ligatures w14:val="standardContextual"/>
        </w:rPr>
        <w:t>brinda la oportunidad de repensar las normas pedagógicas, incorporando una variedad de métodos en la enseñanza y ampliando el alcance</w:t>
      </w:r>
      <w:r w:rsidRPr="000B4023">
        <w:rPr>
          <w:kern w:val="2"/>
          <w:szCs w:val="24"/>
          <w:lang w:val="es-HN" w:eastAsia="es-HN"/>
          <w14:ligatures w14:val="standardContextual"/>
        </w:rPr>
        <w:t xml:space="preserve"> de la educación superior. </w:t>
      </w:r>
    </w:p>
    <w:p w14:paraId="66938064" w14:textId="77777777" w:rsidR="002022D5" w:rsidRDefault="002022D5" w:rsidP="002022D5">
      <w:pPr>
        <w:tabs>
          <w:tab w:val="left" w:pos="4111"/>
        </w:tabs>
        <w:spacing w:line="240" w:lineRule="auto"/>
        <w:ind w:firstLine="0"/>
        <w:rPr>
          <w:kern w:val="2"/>
          <w:szCs w:val="24"/>
          <w:lang w:val="es-HN" w:eastAsia="es-HN"/>
          <w14:ligatures w14:val="standardContextual"/>
        </w:rPr>
      </w:pPr>
    </w:p>
    <w:p w14:paraId="4765C46B" w14:textId="5685D043" w:rsidR="00BF21A1" w:rsidRPr="000B4023" w:rsidRDefault="007007B3" w:rsidP="002022D5">
      <w:pPr>
        <w:tabs>
          <w:tab w:val="left" w:pos="4111"/>
        </w:tabs>
        <w:spacing w:line="240" w:lineRule="auto"/>
        <w:ind w:firstLine="0"/>
        <w:rPr>
          <w:kern w:val="2"/>
          <w:szCs w:val="24"/>
          <w:lang w:val="es-HN" w:eastAsia="es-HN"/>
          <w14:ligatures w14:val="standardContextual"/>
        </w:rPr>
      </w:pPr>
      <w:r w:rsidRPr="000B4023">
        <w:rPr>
          <w:kern w:val="2"/>
          <w:szCs w:val="24"/>
          <w:lang w:val="es-HN" w:eastAsia="es-HN"/>
          <w14:ligatures w14:val="standardContextual"/>
        </w:rPr>
        <w:t>El modelo MDGPAC</w:t>
      </w:r>
      <w:r w:rsidR="00BF21A1" w:rsidRPr="000B4023">
        <w:rPr>
          <w:kern w:val="2"/>
          <w:szCs w:val="24"/>
          <w:lang w:val="es-HN" w:eastAsia="es-HN"/>
          <w14:ligatures w14:val="standardContextual"/>
        </w:rPr>
        <w:t>,</w:t>
      </w:r>
      <w:r w:rsidRPr="000B4023">
        <w:rPr>
          <w:kern w:val="2"/>
          <w:szCs w:val="24"/>
          <w:lang w:val="es-HN" w:eastAsia="es-HN"/>
          <w14:ligatures w14:val="standardContextual"/>
        </w:rPr>
        <w:t xml:space="preserve"> en este sentido</w:t>
      </w:r>
      <w:r w:rsidR="00BF21A1" w:rsidRPr="000B4023">
        <w:rPr>
          <w:kern w:val="2"/>
          <w:szCs w:val="24"/>
          <w:lang w:val="es-HN" w:eastAsia="es-HN"/>
          <w14:ligatures w14:val="standardContextual"/>
        </w:rPr>
        <w:t>,</w:t>
      </w:r>
      <w:r w:rsidRPr="000B4023">
        <w:rPr>
          <w:kern w:val="2"/>
          <w:szCs w:val="24"/>
          <w:lang w:val="es-HN" w:eastAsia="es-HN"/>
          <w14:ligatures w14:val="standardContextual"/>
        </w:rPr>
        <w:t xml:space="preserve"> es una innovación educativa que maximiza las capacidades tecnológicas para hacer el aprendizaje más abierto, flexible y relevante para los estudiantes. </w:t>
      </w:r>
    </w:p>
    <w:p w14:paraId="0788272C" w14:textId="77777777" w:rsidR="002022D5" w:rsidRDefault="002022D5" w:rsidP="002022D5">
      <w:pPr>
        <w:tabs>
          <w:tab w:val="left" w:pos="4111"/>
        </w:tabs>
        <w:spacing w:line="240" w:lineRule="auto"/>
        <w:ind w:firstLine="0"/>
        <w:rPr>
          <w:kern w:val="2"/>
          <w:szCs w:val="24"/>
          <w:lang w:val="es-HN" w:eastAsia="es-HN"/>
          <w14:ligatures w14:val="standardContextual"/>
        </w:rPr>
      </w:pPr>
    </w:p>
    <w:p w14:paraId="496F632A" w14:textId="43B1654E" w:rsidR="00BF21A1" w:rsidRPr="000B4023" w:rsidRDefault="007007B3" w:rsidP="002022D5">
      <w:pPr>
        <w:tabs>
          <w:tab w:val="left" w:pos="4111"/>
        </w:tabs>
        <w:spacing w:line="240" w:lineRule="auto"/>
        <w:ind w:firstLine="0"/>
        <w:rPr>
          <w:kern w:val="2"/>
          <w:szCs w:val="24"/>
          <w:lang w:val="es-HN" w:eastAsia="es-HN"/>
          <w14:ligatures w14:val="standardContextual"/>
        </w:rPr>
      </w:pPr>
      <w:r w:rsidRPr="000B4023">
        <w:rPr>
          <w:kern w:val="2"/>
          <w:szCs w:val="24"/>
          <w:lang w:val="es-HN" w:eastAsia="es-HN"/>
          <w14:ligatures w14:val="standardContextual"/>
        </w:rPr>
        <w:t>La Maestría en Desarrollo y Gestión de Proyectos en Arte y Cultura parece</w:t>
      </w:r>
      <w:r w:rsidR="00BF21A1" w:rsidRPr="000B4023">
        <w:rPr>
          <w:kern w:val="2"/>
          <w:szCs w:val="24"/>
          <w:lang w:val="es-HN" w:eastAsia="es-HN"/>
          <w14:ligatures w14:val="standardContextual"/>
        </w:rPr>
        <w:t>, para la mayoría de los estudiantes, ser un modelo maduro que proporciona una visión teórica, metodológica y práctica de la formación profesional,</w:t>
      </w:r>
      <w:r w:rsidRPr="000B4023">
        <w:rPr>
          <w:kern w:val="2"/>
          <w:szCs w:val="24"/>
          <w:lang w:val="es-HN" w:eastAsia="es-HN"/>
          <w14:ligatures w14:val="standardContextual"/>
        </w:rPr>
        <w:t xml:space="preserve"> con herramientas y procesos para satisfacer las demandas actuales del campo cultural. </w:t>
      </w:r>
    </w:p>
    <w:p w14:paraId="579DCB66" w14:textId="77777777" w:rsidR="002022D5" w:rsidRDefault="002022D5" w:rsidP="002022D5">
      <w:pPr>
        <w:tabs>
          <w:tab w:val="left" w:pos="4111"/>
        </w:tabs>
        <w:spacing w:line="240" w:lineRule="auto"/>
        <w:ind w:firstLine="0"/>
        <w:rPr>
          <w:kern w:val="2"/>
          <w:szCs w:val="24"/>
          <w:lang w:val="es-HN" w:eastAsia="es-HN"/>
          <w14:ligatures w14:val="standardContextual"/>
        </w:rPr>
      </w:pPr>
    </w:p>
    <w:p w14:paraId="7583211C" w14:textId="0D53818E" w:rsidR="00765E24" w:rsidRPr="000B4023" w:rsidRDefault="007007B3" w:rsidP="002022D5">
      <w:pPr>
        <w:tabs>
          <w:tab w:val="left" w:pos="4111"/>
        </w:tabs>
        <w:spacing w:line="240" w:lineRule="auto"/>
        <w:ind w:firstLine="0"/>
        <w:rPr>
          <w:kern w:val="2"/>
          <w:szCs w:val="24"/>
          <w:lang w:val="es-HN" w:eastAsia="es-HN"/>
          <w14:ligatures w14:val="standardContextual"/>
        </w:rPr>
      </w:pPr>
      <w:r w:rsidRPr="000B4023">
        <w:rPr>
          <w:kern w:val="2"/>
          <w:szCs w:val="24"/>
          <w:lang w:val="es-HN" w:eastAsia="es-HN"/>
          <w14:ligatures w14:val="standardContextual"/>
        </w:rPr>
        <w:t xml:space="preserve">Su aplicación contribuye a </w:t>
      </w:r>
      <w:r w:rsidR="00BF21A1" w:rsidRPr="000B4023">
        <w:rPr>
          <w:kern w:val="2"/>
          <w:szCs w:val="24"/>
          <w:lang w:val="es-HN" w:eastAsia="es-HN"/>
          <w14:ligatures w14:val="standardContextual"/>
        </w:rPr>
        <w:t xml:space="preserve">consolidar la gestión cultural como campo de estudio y reafirma la dedicación de la UAQ a la equidad, la inclusión y el </w:t>
      </w:r>
      <w:r w:rsidRPr="000B4023">
        <w:rPr>
          <w:kern w:val="2"/>
          <w:szCs w:val="24"/>
          <w:lang w:val="es-HN" w:eastAsia="es-HN"/>
          <w14:ligatures w14:val="standardContextual"/>
        </w:rPr>
        <w:t>desarrollo cultural sostenible.</w:t>
      </w:r>
    </w:p>
    <w:p w14:paraId="0976639D" w14:textId="77777777" w:rsidR="00BF21A1" w:rsidRPr="000B4023" w:rsidRDefault="00BF21A1" w:rsidP="000B4023">
      <w:pPr>
        <w:tabs>
          <w:tab w:val="left" w:pos="4111"/>
        </w:tabs>
        <w:spacing w:line="240" w:lineRule="auto"/>
        <w:rPr>
          <w:kern w:val="2"/>
          <w:szCs w:val="24"/>
          <w:lang w:val="es-HN" w:eastAsia="es-HN"/>
          <w14:ligatures w14:val="standardContextual"/>
        </w:rPr>
      </w:pPr>
    </w:p>
    <w:p w14:paraId="081BB558" w14:textId="77777777" w:rsidR="00BF21A1" w:rsidRPr="000B4023" w:rsidRDefault="00BF21A1" w:rsidP="000B4023">
      <w:pPr>
        <w:tabs>
          <w:tab w:val="left" w:pos="4111"/>
        </w:tabs>
        <w:spacing w:line="240" w:lineRule="auto"/>
        <w:rPr>
          <w:kern w:val="2"/>
          <w:szCs w:val="24"/>
          <w:lang w:val="es-HN" w:eastAsia="es-HN"/>
          <w14:ligatures w14:val="standardContextual"/>
        </w:rPr>
      </w:pPr>
    </w:p>
    <w:p w14:paraId="745A9641" w14:textId="1B054A41" w:rsidR="00956D7D" w:rsidRPr="000B4023" w:rsidRDefault="00410F97" w:rsidP="000B4023">
      <w:pPr>
        <w:widowControl/>
        <w:tabs>
          <w:tab w:val="left" w:pos="1260"/>
        </w:tabs>
        <w:autoSpaceDE/>
        <w:autoSpaceDN/>
        <w:spacing w:line="240" w:lineRule="auto"/>
        <w:ind w:firstLine="0"/>
        <w:jc w:val="center"/>
        <w:rPr>
          <w:rFonts w:eastAsia="Calibri"/>
          <w:kern w:val="2"/>
          <w:szCs w:val="24"/>
          <w:lang w:val="es-HN" w:eastAsia="es-HN"/>
          <w14:ligatures w14:val="standardContextual"/>
        </w:rPr>
      </w:pPr>
      <w:r w:rsidRPr="000B4023">
        <w:rPr>
          <w:rFonts w:eastAsia="Calibri"/>
          <w:b/>
          <w:bCs/>
          <w:kern w:val="2"/>
          <w:szCs w:val="24"/>
          <w:lang w:val="es-HN" w:eastAsia="es-HN"/>
          <w14:ligatures w14:val="standardContextual"/>
        </w:rPr>
        <w:t>F</w:t>
      </w:r>
      <w:r w:rsidR="00956D7D" w:rsidRPr="000B4023">
        <w:rPr>
          <w:rFonts w:eastAsia="Calibri"/>
          <w:b/>
          <w:bCs/>
          <w:kern w:val="2"/>
          <w:szCs w:val="24"/>
          <w:lang w:val="es-HN" w:eastAsia="es-HN"/>
          <w14:ligatures w14:val="standardContextual"/>
        </w:rPr>
        <w:t>uturas investigaciones</w:t>
      </w:r>
    </w:p>
    <w:p w14:paraId="52433452" w14:textId="77777777" w:rsidR="00956D7D" w:rsidRPr="000B4023" w:rsidRDefault="00956D7D" w:rsidP="000B4023">
      <w:pPr>
        <w:widowControl/>
        <w:tabs>
          <w:tab w:val="left" w:pos="1260"/>
        </w:tabs>
        <w:autoSpaceDE/>
        <w:autoSpaceDN/>
        <w:spacing w:line="240" w:lineRule="auto"/>
        <w:ind w:firstLine="0"/>
        <w:rPr>
          <w:rFonts w:eastAsia="Calibri"/>
          <w:kern w:val="2"/>
          <w:szCs w:val="24"/>
          <w:lang w:val="es-HN" w:eastAsia="es-HN"/>
          <w14:ligatures w14:val="standardContextual"/>
        </w:rPr>
      </w:pPr>
    </w:p>
    <w:p w14:paraId="35F2C472" w14:textId="58CA99A9" w:rsidR="00956D7D" w:rsidRPr="000B4023" w:rsidRDefault="00956D7D" w:rsidP="002022D5">
      <w:pPr>
        <w:widowControl/>
        <w:tabs>
          <w:tab w:val="left" w:pos="1260"/>
        </w:tabs>
        <w:autoSpaceDE/>
        <w:autoSpaceDN/>
        <w:spacing w:line="240" w:lineRule="auto"/>
        <w:ind w:firstLine="0"/>
        <w:rPr>
          <w:rFonts w:eastAsia="Calibri"/>
          <w:kern w:val="2"/>
          <w:szCs w:val="24"/>
          <w:lang w:val="es-HN" w:eastAsia="es-HN"/>
          <w14:ligatures w14:val="standardContextual"/>
        </w:rPr>
      </w:pPr>
      <w:r w:rsidRPr="000B4023">
        <w:rPr>
          <w:rFonts w:eastAsia="Calibri"/>
          <w:kern w:val="2"/>
          <w:szCs w:val="24"/>
          <w:lang w:val="es-HN" w:eastAsia="es-HN"/>
          <w14:ligatures w14:val="standardContextual"/>
        </w:rPr>
        <w:t>Diseño de un modelo de migración de programas educativos de posgrado presenciales a modelos educativos en línea</w:t>
      </w:r>
      <w:r w:rsidR="00F05813" w:rsidRPr="000B4023">
        <w:rPr>
          <w:rFonts w:eastAsia="Calibri"/>
          <w:kern w:val="2"/>
          <w:szCs w:val="24"/>
          <w:lang w:val="es-HN" w:eastAsia="es-HN"/>
          <w14:ligatures w14:val="standardContextual"/>
        </w:rPr>
        <w:t>.</w:t>
      </w:r>
      <w:r w:rsidR="002022D5">
        <w:rPr>
          <w:rFonts w:eastAsia="Calibri"/>
          <w:kern w:val="2"/>
          <w:szCs w:val="24"/>
          <w:lang w:val="es-HN" w:eastAsia="es-HN"/>
          <w14:ligatures w14:val="standardContextual"/>
        </w:rPr>
        <w:t xml:space="preserve"> </w:t>
      </w:r>
      <w:r w:rsidR="00916221" w:rsidRPr="000B4023">
        <w:rPr>
          <w:rFonts w:eastAsia="Calibri"/>
          <w:kern w:val="2"/>
          <w:szCs w:val="24"/>
          <w:lang w:val="es-HN" w:eastAsia="es-HN"/>
          <w14:ligatures w14:val="standardContextual"/>
        </w:rPr>
        <w:t>Impacto</w:t>
      </w:r>
      <w:r w:rsidRPr="000B4023">
        <w:rPr>
          <w:rFonts w:eastAsia="Calibri"/>
          <w:kern w:val="2"/>
          <w:szCs w:val="24"/>
          <w:lang w:val="es-HN" w:eastAsia="es-HN"/>
          <w14:ligatures w14:val="standardContextual"/>
        </w:rPr>
        <w:t xml:space="preserve"> de la modalidad </w:t>
      </w:r>
      <w:r w:rsidR="0087254B" w:rsidRPr="000B4023">
        <w:rPr>
          <w:rFonts w:eastAsia="Calibri"/>
          <w:kern w:val="2"/>
          <w:szCs w:val="24"/>
          <w:lang w:val="es-HN" w:eastAsia="es-HN"/>
          <w14:ligatures w14:val="standardContextual"/>
        </w:rPr>
        <w:t>no escolarizada</w:t>
      </w:r>
      <w:r w:rsidRPr="000B4023">
        <w:rPr>
          <w:rFonts w:eastAsia="Calibri"/>
          <w:kern w:val="2"/>
          <w:szCs w:val="24"/>
          <w:lang w:val="es-HN" w:eastAsia="es-HN"/>
          <w14:ligatures w14:val="standardContextual"/>
        </w:rPr>
        <w:t xml:space="preserve"> en el desarrollo de competencias en el desarrollo y gestión de proyectos en arte y cultura</w:t>
      </w:r>
      <w:r w:rsidR="00F05813" w:rsidRPr="000B4023">
        <w:rPr>
          <w:rFonts w:eastAsia="Calibri"/>
          <w:kern w:val="2"/>
          <w:szCs w:val="24"/>
          <w:lang w:val="es-HN" w:eastAsia="es-HN"/>
          <w14:ligatures w14:val="standardContextual"/>
        </w:rPr>
        <w:t>.</w:t>
      </w:r>
      <w:r w:rsidR="002022D5">
        <w:rPr>
          <w:rFonts w:eastAsia="Calibri"/>
          <w:kern w:val="2"/>
          <w:szCs w:val="24"/>
          <w:lang w:val="es-HN" w:eastAsia="es-HN"/>
          <w14:ligatures w14:val="standardContextual"/>
        </w:rPr>
        <w:t xml:space="preserve"> </w:t>
      </w:r>
      <w:r w:rsidRPr="000B4023">
        <w:rPr>
          <w:rFonts w:eastAsia="Calibri"/>
          <w:kern w:val="2"/>
          <w:szCs w:val="24"/>
          <w:lang w:val="es-HN" w:eastAsia="es-HN"/>
          <w14:ligatures w14:val="standardContextual"/>
        </w:rPr>
        <w:t xml:space="preserve">Análisis de </w:t>
      </w:r>
      <w:r w:rsidR="00916221" w:rsidRPr="000B4023">
        <w:rPr>
          <w:rFonts w:eastAsia="Calibri"/>
          <w:kern w:val="2"/>
          <w:szCs w:val="24"/>
          <w:lang w:val="es-HN" w:eastAsia="es-HN"/>
          <w14:ligatures w14:val="standardContextual"/>
        </w:rPr>
        <w:t>los procesos de formación en programas de posgrado en modalidades</w:t>
      </w:r>
      <w:r w:rsidRPr="000B4023">
        <w:rPr>
          <w:rFonts w:eastAsia="Calibri"/>
          <w:kern w:val="2"/>
          <w:szCs w:val="24"/>
          <w:lang w:val="es-HN" w:eastAsia="es-HN"/>
          <w14:ligatures w14:val="standardContextual"/>
        </w:rPr>
        <w:t xml:space="preserve"> en línea </w:t>
      </w:r>
      <w:r w:rsidR="002537CB" w:rsidRPr="000B4023">
        <w:rPr>
          <w:rFonts w:eastAsia="Calibri"/>
          <w:kern w:val="2"/>
          <w:szCs w:val="24"/>
          <w:lang w:val="es-HN" w:eastAsia="es-HN"/>
          <w14:ligatures w14:val="standardContextual"/>
        </w:rPr>
        <w:t>o</w:t>
      </w:r>
      <w:r w:rsidRPr="000B4023">
        <w:rPr>
          <w:rFonts w:eastAsia="Calibri"/>
          <w:kern w:val="2"/>
          <w:szCs w:val="24"/>
          <w:lang w:val="es-HN" w:eastAsia="es-HN"/>
          <w14:ligatures w14:val="standardContextual"/>
        </w:rPr>
        <w:t xml:space="preserve"> virtual. </w:t>
      </w:r>
    </w:p>
    <w:p w14:paraId="3D672A5F" w14:textId="77777777" w:rsidR="00956D7D" w:rsidRDefault="00956D7D" w:rsidP="000B4023">
      <w:pPr>
        <w:widowControl/>
        <w:tabs>
          <w:tab w:val="left" w:pos="1260"/>
        </w:tabs>
        <w:autoSpaceDE/>
        <w:autoSpaceDN/>
        <w:spacing w:line="240" w:lineRule="auto"/>
        <w:ind w:left="720" w:firstLine="0"/>
        <w:rPr>
          <w:rFonts w:eastAsia="Calibri"/>
          <w:kern w:val="2"/>
          <w:szCs w:val="24"/>
          <w:lang w:val="es-HN" w:eastAsia="es-HN"/>
          <w14:ligatures w14:val="standardContextual"/>
        </w:rPr>
      </w:pPr>
    </w:p>
    <w:p w14:paraId="130570D8" w14:textId="77777777" w:rsidR="002022D5" w:rsidRDefault="002022D5" w:rsidP="000B4023">
      <w:pPr>
        <w:widowControl/>
        <w:tabs>
          <w:tab w:val="left" w:pos="1260"/>
        </w:tabs>
        <w:autoSpaceDE/>
        <w:autoSpaceDN/>
        <w:spacing w:line="240" w:lineRule="auto"/>
        <w:ind w:left="720" w:firstLine="0"/>
        <w:rPr>
          <w:rFonts w:eastAsia="Calibri"/>
          <w:kern w:val="2"/>
          <w:szCs w:val="24"/>
          <w:lang w:val="es-HN" w:eastAsia="es-HN"/>
          <w14:ligatures w14:val="standardContextual"/>
        </w:rPr>
      </w:pPr>
    </w:p>
    <w:p w14:paraId="2EB1EB16" w14:textId="77777777" w:rsidR="002022D5" w:rsidRDefault="002022D5" w:rsidP="000B4023">
      <w:pPr>
        <w:widowControl/>
        <w:tabs>
          <w:tab w:val="left" w:pos="1260"/>
        </w:tabs>
        <w:autoSpaceDE/>
        <w:autoSpaceDN/>
        <w:spacing w:line="240" w:lineRule="auto"/>
        <w:ind w:left="720" w:firstLine="0"/>
        <w:rPr>
          <w:rFonts w:eastAsia="Calibri"/>
          <w:kern w:val="2"/>
          <w:szCs w:val="24"/>
          <w:lang w:val="es-HN" w:eastAsia="es-HN"/>
          <w14:ligatures w14:val="standardContextual"/>
        </w:rPr>
      </w:pPr>
    </w:p>
    <w:p w14:paraId="2D544117" w14:textId="77777777" w:rsidR="002022D5" w:rsidRDefault="002022D5" w:rsidP="000B4023">
      <w:pPr>
        <w:widowControl/>
        <w:tabs>
          <w:tab w:val="left" w:pos="1260"/>
        </w:tabs>
        <w:autoSpaceDE/>
        <w:autoSpaceDN/>
        <w:spacing w:line="240" w:lineRule="auto"/>
        <w:ind w:left="720" w:firstLine="0"/>
        <w:rPr>
          <w:rFonts w:eastAsia="Calibri"/>
          <w:kern w:val="2"/>
          <w:szCs w:val="24"/>
          <w:lang w:val="es-HN" w:eastAsia="es-HN"/>
          <w14:ligatures w14:val="standardContextual"/>
        </w:rPr>
      </w:pPr>
    </w:p>
    <w:p w14:paraId="2178225C" w14:textId="77777777" w:rsidR="002022D5" w:rsidRDefault="002022D5" w:rsidP="000B4023">
      <w:pPr>
        <w:widowControl/>
        <w:tabs>
          <w:tab w:val="left" w:pos="1260"/>
        </w:tabs>
        <w:autoSpaceDE/>
        <w:autoSpaceDN/>
        <w:spacing w:line="240" w:lineRule="auto"/>
        <w:ind w:left="720" w:firstLine="0"/>
        <w:rPr>
          <w:rFonts w:eastAsia="Calibri"/>
          <w:kern w:val="2"/>
          <w:szCs w:val="24"/>
          <w:lang w:val="es-HN" w:eastAsia="es-HN"/>
          <w14:ligatures w14:val="standardContextual"/>
        </w:rPr>
      </w:pPr>
    </w:p>
    <w:p w14:paraId="3D3D9234" w14:textId="77777777" w:rsidR="002022D5" w:rsidRDefault="002022D5" w:rsidP="000B4023">
      <w:pPr>
        <w:widowControl/>
        <w:tabs>
          <w:tab w:val="left" w:pos="1260"/>
        </w:tabs>
        <w:autoSpaceDE/>
        <w:autoSpaceDN/>
        <w:spacing w:line="240" w:lineRule="auto"/>
        <w:ind w:left="720" w:firstLine="0"/>
        <w:rPr>
          <w:rFonts w:eastAsia="Calibri"/>
          <w:kern w:val="2"/>
          <w:szCs w:val="24"/>
          <w:lang w:val="es-HN" w:eastAsia="es-HN"/>
          <w14:ligatures w14:val="standardContextual"/>
        </w:rPr>
      </w:pPr>
    </w:p>
    <w:p w14:paraId="79D19139" w14:textId="77777777" w:rsidR="002022D5" w:rsidRDefault="002022D5" w:rsidP="000B4023">
      <w:pPr>
        <w:widowControl/>
        <w:tabs>
          <w:tab w:val="left" w:pos="1260"/>
        </w:tabs>
        <w:autoSpaceDE/>
        <w:autoSpaceDN/>
        <w:spacing w:line="240" w:lineRule="auto"/>
        <w:ind w:left="720" w:firstLine="0"/>
        <w:rPr>
          <w:rFonts w:eastAsia="Calibri"/>
          <w:kern w:val="2"/>
          <w:szCs w:val="24"/>
          <w:lang w:val="es-HN" w:eastAsia="es-HN"/>
          <w14:ligatures w14:val="standardContextual"/>
        </w:rPr>
      </w:pPr>
    </w:p>
    <w:p w14:paraId="3116B764" w14:textId="77777777" w:rsidR="002022D5" w:rsidRDefault="002022D5" w:rsidP="000B4023">
      <w:pPr>
        <w:widowControl/>
        <w:tabs>
          <w:tab w:val="left" w:pos="1260"/>
        </w:tabs>
        <w:autoSpaceDE/>
        <w:autoSpaceDN/>
        <w:spacing w:line="240" w:lineRule="auto"/>
        <w:ind w:left="720" w:firstLine="0"/>
        <w:rPr>
          <w:rFonts w:eastAsia="Calibri"/>
          <w:kern w:val="2"/>
          <w:szCs w:val="24"/>
          <w:lang w:val="es-HN" w:eastAsia="es-HN"/>
          <w14:ligatures w14:val="standardContextual"/>
        </w:rPr>
      </w:pPr>
    </w:p>
    <w:p w14:paraId="6FE1A4E9" w14:textId="77777777" w:rsidR="002022D5" w:rsidRDefault="002022D5" w:rsidP="000B4023">
      <w:pPr>
        <w:widowControl/>
        <w:tabs>
          <w:tab w:val="left" w:pos="1260"/>
        </w:tabs>
        <w:autoSpaceDE/>
        <w:autoSpaceDN/>
        <w:spacing w:line="240" w:lineRule="auto"/>
        <w:ind w:left="720" w:firstLine="0"/>
        <w:rPr>
          <w:rFonts w:eastAsia="Calibri"/>
          <w:kern w:val="2"/>
          <w:szCs w:val="24"/>
          <w:lang w:val="es-HN" w:eastAsia="es-HN"/>
          <w14:ligatures w14:val="standardContextual"/>
        </w:rPr>
      </w:pPr>
    </w:p>
    <w:p w14:paraId="5FE2FB5B" w14:textId="77777777" w:rsidR="002022D5" w:rsidRDefault="002022D5" w:rsidP="000B4023">
      <w:pPr>
        <w:widowControl/>
        <w:tabs>
          <w:tab w:val="left" w:pos="1260"/>
        </w:tabs>
        <w:autoSpaceDE/>
        <w:autoSpaceDN/>
        <w:spacing w:line="240" w:lineRule="auto"/>
        <w:ind w:left="720" w:firstLine="0"/>
        <w:rPr>
          <w:rFonts w:eastAsia="Calibri"/>
          <w:kern w:val="2"/>
          <w:szCs w:val="24"/>
          <w:lang w:val="es-HN" w:eastAsia="es-HN"/>
          <w14:ligatures w14:val="standardContextual"/>
        </w:rPr>
      </w:pPr>
    </w:p>
    <w:p w14:paraId="07F81779" w14:textId="77777777" w:rsidR="002022D5" w:rsidRDefault="002022D5" w:rsidP="000B4023">
      <w:pPr>
        <w:widowControl/>
        <w:tabs>
          <w:tab w:val="left" w:pos="1260"/>
        </w:tabs>
        <w:autoSpaceDE/>
        <w:autoSpaceDN/>
        <w:spacing w:line="240" w:lineRule="auto"/>
        <w:ind w:left="720" w:firstLine="0"/>
        <w:rPr>
          <w:rFonts w:eastAsia="Calibri"/>
          <w:kern w:val="2"/>
          <w:szCs w:val="24"/>
          <w:lang w:val="es-HN" w:eastAsia="es-HN"/>
          <w14:ligatures w14:val="standardContextual"/>
        </w:rPr>
      </w:pPr>
    </w:p>
    <w:p w14:paraId="1F85638A" w14:textId="77777777" w:rsidR="002022D5" w:rsidRDefault="002022D5" w:rsidP="000B4023">
      <w:pPr>
        <w:widowControl/>
        <w:tabs>
          <w:tab w:val="left" w:pos="1260"/>
        </w:tabs>
        <w:autoSpaceDE/>
        <w:autoSpaceDN/>
        <w:spacing w:line="240" w:lineRule="auto"/>
        <w:ind w:left="720" w:firstLine="0"/>
        <w:rPr>
          <w:rFonts w:eastAsia="Calibri"/>
          <w:kern w:val="2"/>
          <w:szCs w:val="24"/>
          <w:lang w:val="es-HN" w:eastAsia="es-HN"/>
          <w14:ligatures w14:val="standardContextual"/>
        </w:rPr>
      </w:pPr>
    </w:p>
    <w:p w14:paraId="01A188AB" w14:textId="77777777" w:rsidR="002022D5" w:rsidRDefault="002022D5" w:rsidP="000B4023">
      <w:pPr>
        <w:widowControl/>
        <w:tabs>
          <w:tab w:val="left" w:pos="1260"/>
        </w:tabs>
        <w:autoSpaceDE/>
        <w:autoSpaceDN/>
        <w:spacing w:line="240" w:lineRule="auto"/>
        <w:ind w:left="720" w:firstLine="0"/>
        <w:rPr>
          <w:rFonts w:eastAsia="Calibri"/>
          <w:kern w:val="2"/>
          <w:szCs w:val="24"/>
          <w:lang w:val="es-HN" w:eastAsia="es-HN"/>
          <w14:ligatures w14:val="standardContextual"/>
        </w:rPr>
      </w:pPr>
    </w:p>
    <w:p w14:paraId="2744E949" w14:textId="77777777" w:rsidR="002022D5" w:rsidRDefault="002022D5" w:rsidP="000B4023">
      <w:pPr>
        <w:widowControl/>
        <w:tabs>
          <w:tab w:val="left" w:pos="1260"/>
        </w:tabs>
        <w:autoSpaceDE/>
        <w:autoSpaceDN/>
        <w:spacing w:line="240" w:lineRule="auto"/>
        <w:ind w:left="720" w:firstLine="0"/>
        <w:rPr>
          <w:rFonts w:eastAsia="Calibri"/>
          <w:kern w:val="2"/>
          <w:szCs w:val="24"/>
          <w:lang w:val="es-HN" w:eastAsia="es-HN"/>
          <w14:ligatures w14:val="standardContextual"/>
        </w:rPr>
      </w:pPr>
    </w:p>
    <w:p w14:paraId="055B2F5D" w14:textId="77777777" w:rsidR="002022D5" w:rsidRDefault="002022D5" w:rsidP="000B4023">
      <w:pPr>
        <w:widowControl/>
        <w:tabs>
          <w:tab w:val="left" w:pos="1260"/>
        </w:tabs>
        <w:autoSpaceDE/>
        <w:autoSpaceDN/>
        <w:spacing w:line="240" w:lineRule="auto"/>
        <w:ind w:left="720" w:firstLine="0"/>
        <w:rPr>
          <w:rFonts w:eastAsia="Calibri"/>
          <w:kern w:val="2"/>
          <w:szCs w:val="24"/>
          <w:lang w:val="es-HN" w:eastAsia="es-HN"/>
          <w14:ligatures w14:val="standardContextual"/>
        </w:rPr>
      </w:pPr>
    </w:p>
    <w:p w14:paraId="7E457553" w14:textId="77777777" w:rsidR="002022D5" w:rsidRDefault="002022D5" w:rsidP="000B4023">
      <w:pPr>
        <w:widowControl/>
        <w:tabs>
          <w:tab w:val="left" w:pos="1260"/>
        </w:tabs>
        <w:autoSpaceDE/>
        <w:autoSpaceDN/>
        <w:spacing w:line="240" w:lineRule="auto"/>
        <w:ind w:left="720" w:firstLine="0"/>
        <w:rPr>
          <w:rFonts w:eastAsia="Calibri"/>
          <w:kern w:val="2"/>
          <w:szCs w:val="24"/>
          <w:lang w:val="es-HN" w:eastAsia="es-HN"/>
          <w14:ligatures w14:val="standardContextual"/>
        </w:rPr>
      </w:pPr>
    </w:p>
    <w:p w14:paraId="703CB934" w14:textId="77777777" w:rsidR="002022D5" w:rsidRDefault="002022D5" w:rsidP="000B4023">
      <w:pPr>
        <w:widowControl/>
        <w:tabs>
          <w:tab w:val="left" w:pos="1260"/>
        </w:tabs>
        <w:autoSpaceDE/>
        <w:autoSpaceDN/>
        <w:spacing w:line="240" w:lineRule="auto"/>
        <w:ind w:left="720" w:firstLine="0"/>
        <w:rPr>
          <w:rFonts w:eastAsia="Calibri"/>
          <w:kern w:val="2"/>
          <w:szCs w:val="24"/>
          <w:lang w:val="es-HN" w:eastAsia="es-HN"/>
          <w14:ligatures w14:val="standardContextual"/>
        </w:rPr>
      </w:pPr>
    </w:p>
    <w:p w14:paraId="7EBB3BCF" w14:textId="77777777" w:rsidR="002022D5" w:rsidRDefault="002022D5" w:rsidP="000B4023">
      <w:pPr>
        <w:widowControl/>
        <w:tabs>
          <w:tab w:val="left" w:pos="1260"/>
        </w:tabs>
        <w:autoSpaceDE/>
        <w:autoSpaceDN/>
        <w:spacing w:line="240" w:lineRule="auto"/>
        <w:ind w:left="720" w:firstLine="0"/>
        <w:rPr>
          <w:rFonts w:eastAsia="Calibri"/>
          <w:kern w:val="2"/>
          <w:szCs w:val="24"/>
          <w:lang w:val="es-HN" w:eastAsia="es-HN"/>
          <w14:ligatures w14:val="standardContextual"/>
        </w:rPr>
      </w:pPr>
    </w:p>
    <w:p w14:paraId="450372BF" w14:textId="77777777" w:rsidR="002022D5" w:rsidRDefault="002022D5" w:rsidP="000B4023">
      <w:pPr>
        <w:widowControl/>
        <w:tabs>
          <w:tab w:val="left" w:pos="1260"/>
        </w:tabs>
        <w:autoSpaceDE/>
        <w:autoSpaceDN/>
        <w:spacing w:line="240" w:lineRule="auto"/>
        <w:ind w:left="720" w:firstLine="0"/>
        <w:rPr>
          <w:rFonts w:eastAsia="Calibri"/>
          <w:kern w:val="2"/>
          <w:szCs w:val="24"/>
          <w:lang w:val="es-HN" w:eastAsia="es-HN"/>
          <w14:ligatures w14:val="standardContextual"/>
        </w:rPr>
      </w:pPr>
    </w:p>
    <w:p w14:paraId="69EF7A42" w14:textId="77777777" w:rsidR="002022D5" w:rsidRDefault="002022D5" w:rsidP="000B4023">
      <w:pPr>
        <w:widowControl/>
        <w:tabs>
          <w:tab w:val="left" w:pos="1260"/>
        </w:tabs>
        <w:autoSpaceDE/>
        <w:autoSpaceDN/>
        <w:spacing w:line="240" w:lineRule="auto"/>
        <w:ind w:left="720" w:firstLine="0"/>
        <w:rPr>
          <w:rFonts w:eastAsia="Calibri"/>
          <w:kern w:val="2"/>
          <w:szCs w:val="24"/>
          <w:lang w:val="es-HN" w:eastAsia="es-HN"/>
          <w14:ligatures w14:val="standardContextual"/>
        </w:rPr>
      </w:pPr>
    </w:p>
    <w:p w14:paraId="54FCBAEC" w14:textId="77777777" w:rsidR="002022D5" w:rsidRDefault="002022D5" w:rsidP="000B4023">
      <w:pPr>
        <w:widowControl/>
        <w:tabs>
          <w:tab w:val="left" w:pos="1260"/>
        </w:tabs>
        <w:autoSpaceDE/>
        <w:autoSpaceDN/>
        <w:spacing w:line="240" w:lineRule="auto"/>
        <w:ind w:left="720" w:firstLine="0"/>
        <w:rPr>
          <w:rFonts w:eastAsia="Calibri"/>
          <w:kern w:val="2"/>
          <w:szCs w:val="24"/>
          <w:lang w:val="es-HN" w:eastAsia="es-HN"/>
          <w14:ligatures w14:val="standardContextual"/>
        </w:rPr>
      </w:pPr>
    </w:p>
    <w:p w14:paraId="3990DE13" w14:textId="77777777" w:rsidR="002022D5" w:rsidRDefault="002022D5" w:rsidP="000B4023">
      <w:pPr>
        <w:widowControl/>
        <w:tabs>
          <w:tab w:val="left" w:pos="1260"/>
        </w:tabs>
        <w:autoSpaceDE/>
        <w:autoSpaceDN/>
        <w:spacing w:line="240" w:lineRule="auto"/>
        <w:ind w:left="720" w:firstLine="0"/>
        <w:rPr>
          <w:rFonts w:eastAsia="Calibri"/>
          <w:kern w:val="2"/>
          <w:szCs w:val="24"/>
          <w:lang w:val="es-HN" w:eastAsia="es-HN"/>
          <w14:ligatures w14:val="standardContextual"/>
        </w:rPr>
      </w:pPr>
    </w:p>
    <w:p w14:paraId="0CE1C337" w14:textId="77777777" w:rsidR="002022D5" w:rsidRDefault="002022D5" w:rsidP="000B4023">
      <w:pPr>
        <w:widowControl/>
        <w:tabs>
          <w:tab w:val="left" w:pos="1260"/>
        </w:tabs>
        <w:autoSpaceDE/>
        <w:autoSpaceDN/>
        <w:spacing w:line="240" w:lineRule="auto"/>
        <w:ind w:left="720" w:firstLine="0"/>
        <w:rPr>
          <w:rFonts w:eastAsia="Calibri"/>
          <w:kern w:val="2"/>
          <w:szCs w:val="24"/>
          <w:lang w:val="es-HN" w:eastAsia="es-HN"/>
          <w14:ligatures w14:val="standardContextual"/>
        </w:rPr>
      </w:pPr>
    </w:p>
    <w:p w14:paraId="57202680" w14:textId="77777777" w:rsidR="002022D5" w:rsidRPr="000B4023" w:rsidRDefault="002022D5" w:rsidP="000B4023">
      <w:pPr>
        <w:widowControl/>
        <w:tabs>
          <w:tab w:val="left" w:pos="1260"/>
        </w:tabs>
        <w:autoSpaceDE/>
        <w:autoSpaceDN/>
        <w:spacing w:line="240" w:lineRule="auto"/>
        <w:ind w:left="720" w:firstLine="0"/>
        <w:rPr>
          <w:rFonts w:eastAsia="Calibri"/>
          <w:kern w:val="2"/>
          <w:szCs w:val="24"/>
          <w:lang w:val="es-HN" w:eastAsia="es-HN"/>
          <w14:ligatures w14:val="standardContextual"/>
        </w:rPr>
      </w:pPr>
    </w:p>
    <w:p w14:paraId="39D15A00" w14:textId="77777777" w:rsidR="00956D7D" w:rsidRPr="000B4023" w:rsidRDefault="00956D7D" w:rsidP="000B4023">
      <w:pPr>
        <w:widowControl/>
        <w:tabs>
          <w:tab w:val="left" w:pos="1260"/>
        </w:tabs>
        <w:autoSpaceDE/>
        <w:autoSpaceDN/>
        <w:spacing w:line="240" w:lineRule="auto"/>
        <w:ind w:firstLine="0"/>
        <w:contextualSpacing/>
        <w:jc w:val="center"/>
        <w:rPr>
          <w:rFonts w:eastAsia="Calibri"/>
          <w:b/>
          <w:bCs/>
          <w:kern w:val="2"/>
          <w:szCs w:val="24"/>
          <w:lang w:val="es-MX"/>
          <w14:ligatures w14:val="standardContextual"/>
        </w:rPr>
      </w:pPr>
      <w:r w:rsidRPr="000B4023">
        <w:rPr>
          <w:rFonts w:eastAsia="Calibri"/>
          <w:b/>
          <w:bCs/>
          <w:kern w:val="2"/>
          <w:szCs w:val="24"/>
          <w:lang w:val="es-MX"/>
          <w14:ligatures w14:val="standardContextual"/>
        </w:rPr>
        <w:lastRenderedPageBreak/>
        <w:t>Referencias</w:t>
      </w:r>
    </w:p>
    <w:p w14:paraId="2F768386" w14:textId="4C353366" w:rsidR="00956D7D" w:rsidRPr="000B4023" w:rsidRDefault="00956D7D" w:rsidP="000B4023">
      <w:pPr>
        <w:widowControl/>
        <w:autoSpaceDE/>
        <w:autoSpaceDN/>
        <w:spacing w:line="240" w:lineRule="auto"/>
        <w:ind w:firstLine="0"/>
        <w:contextualSpacing/>
        <w:jc w:val="left"/>
        <w:rPr>
          <w:spacing w:val="2"/>
          <w:kern w:val="2"/>
          <w:szCs w:val="24"/>
          <w:lang w:val="es-HN" w:eastAsia="es-HN"/>
          <w14:ligatures w14:val="standardContextual"/>
        </w:rPr>
      </w:pPr>
    </w:p>
    <w:p w14:paraId="70A07721" w14:textId="77777777" w:rsidR="00956D7D" w:rsidRPr="000B4023" w:rsidRDefault="00956D7D" w:rsidP="000B4023">
      <w:pPr>
        <w:widowControl/>
        <w:autoSpaceDE/>
        <w:autoSpaceDN/>
        <w:spacing w:line="240" w:lineRule="auto"/>
        <w:ind w:left="709" w:hanging="709"/>
        <w:rPr>
          <w:rFonts w:eastAsiaTheme="minorHAnsi"/>
          <w:bCs/>
          <w:kern w:val="2"/>
          <w:szCs w:val="24"/>
          <w:lang w:val="es-MX" w:eastAsia="es-MX"/>
          <w14:ligatures w14:val="standardContextual"/>
        </w:rPr>
      </w:pPr>
      <w:r w:rsidRPr="000B4023">
        <w:rPr>
          <w:rFonts w:eastAsiaTheme="minorHAnsi"/>
          <w:bCs/>
          <w:kern w:val="2"/>
          <w:szCs w:val="24"/>
          <w:lang w:val="es-MX" w:eastAsia="es-MX"/>
          <w14:ligatures w14:val="standardContextual"/>
        </w:rPr>
        <w:t xml:space="preserve">American Educational Research Association (AERA). (2011). </w:t>
      </w:r>
      <w:r w:rsidRPr="000B4023">
        <w:rPr>
          <w:rFonts w:eastAsiaTheme="minorHAnsi"/>
          <w:bCs/>
          <w:i/>
          <w:iCs/>
          <w:kern w:val="2"/>
          <w:szCs w:val="24"/>
          <w:lang w:val="es-MX" w:eastAsia="es-MX"/>
          <w14:ligatures w14:val="standardContextual"/>
        </w:rPr>
        <w:t>Code of ethics</w:t>
      </w:r>
      <w:r w:rsidRPr="000B4023">
        <w:rPr>
          <w:rFonts w:eastAsiaTheme="minorHAnsi"/>
          <w:bCs/>
          <w:kern w:val="2"/>
          <w:szCs w:val="24"/>
          <w:lang w:val="es-MX" w:eastAsia="es-MX"/>
          <w14:ligatures w14:val="standardContextual"/>
        </w:rPr>
        <w:t xml:space="preserve">. </w:t>
      </w:r>
      <w:hyperlink r:id="rId14" w:history="1">
        <w:r w:rsidRPr="000B4023">
          <w:rPr>
            <w:rFonts w:eastAsiaTheme="minorHAnsi"/>
            <w:bCs/>
            <w:kern w:val="2"/>
            <w:szCs w:val="24"/>
            <w:u w:val="single"/>
            <w:lang w:val="es-MX" w:eastAsia="es-MX"/>
            <w14:ligatures w14:val="standardContextual"/>
          </w:rPr>
          <w:t>https://www.aera.net/About-AERA/AERA-Rules-Policies/Code-of-Ethics</w:t>
        </w:r>
      </w:hyperlink>
    </w:p>
    <w:p w14:paraId="570729D1" w14:textId="77777777" w:rsidR="00956D7D" w:rsidRPr="000B4023" w:rsidRDefault="00956D7D" w:rsidP="000B4023">
      <w:pPr>
        <w:widowControl/>
        <w:autoSpaceDE/>
        <w:autoSpaceDN/>
        <w:spacing w:line="240" w:lineRule="auto"/>
        <w:ind w:left="709" w:hanging="709"/>
        <w:rPr>
          <w:rFonts w:eastAsiaTheme="minorHAnsi"/>
          <w:bCs/>
          <w:kern w:val="2"/>
          <w:szCs w:val="24"/>
          <w:lang w:val="es-MX" w:eastAsia="es-MX"/>
          <w14:ligatures w14:val="standardContextual"/>
        </w:rPr>
      </w:pPr>
    </w:p>
    <w:p w14:paraId="48DC2871" w14:textId="77777777" w:rsidR="00956D7D" w:rsidRPr="000B4023" w:rsidRDefault="00956D7D" w:rsidP="000B4023">
      <w:pPr>
        <w:widowControl/>
        <w:autoSpaceDE/>
        <w:autoSpaceDN/>
        <w:spacing w:line="240" w:lineRule="auto"/>
        <w:ind w:left="709" w:hanging="709"/>
        <w:rPr>
          <w:rFonts w:eastAsiaTheme="minorHAnsi"/>
          <w:bCs/>
          <w:kern w:val="2"/>
          <w:szCs w:val="24"/>
          <w:lang w:val="es-MX" w:eastAsia="es-MX"/>
          <w14:ligatures w14:val="standardContextual"/>
        </w:rPr>
      </w:pPr>
      <w:r w:rsidRPr="000B4023">
        <w:rPr>
          <w:rFonts w:eastAsiaTheme="minorHAnsi"/>
          <w:bCs/>
          <w:kern w:val="2"/>
          <w:szCs w:val="24"/>
          <w:lang w:val="es-MX" w:eastAsia="es-MX"/>
          <w14:ligatures w14:val="standardContextual"/>
        </w:rPr>
        <w:t xml:space="preserve">Ausubel, D. P. (2002). </w:t>
      </w:r>
      <w:r w:rsidRPr="000B4023">
        <w:rPr>
          <w:rFonts w:eastAsiaTheme="minorHAnsi"/>
          <w:bCs/>
          <w:i/>
          <w:iCs/>
          <w:kern w:val="2"/>
          <w:szCs w:val="24"/>
          <w:lang w:val="es-MX" w:eastAsia="es-MX"/>
          <w14:ligatures w14:val="standardContextual"/>
        </w:rPr>
        <w:t>Adquisición y retención del conocimiento: Una perspectiva cognitiva</w:t>
      </w:r>
      <w:r w:rsidRPr="000B4023">
        <w:rPr>
          <w:rFonts w:eastAsiaTheme="minorHAnsi"/>
          <w:bCs/>
          <w:kern w:val="2"/>
          <w:szCs w:val="24"/>
          <w:lang w:val="es-MX" w:eastAsia="es-MX"/>
          <w14:ligatures w14:val="standardContextual"/>
        </w:rPr>
        <w:t>. Paidós.</w:t>
      </w:r>
    </w:p>
    <w:p w14:paraId="41085802" w14:textId="77777777" w:rsidR="00956D7D" w:rsidRPr="000B4023" w:rsidRDefault="00956D7D" w:rsidP="000B4023">
      <w:pPr>
        <w:widowControl/>
        <w:autoSpaceDE/>
        <w:autoSpaceDN/>
        <w:spacing w:line="240" w:lineRule="auto"/>
        <w:ind w:left="709" w:hanging="709"/>
        <w:rPr>
          <w:rFonts w:eastAsiaTheme="minorHAnsi"/>
          <w:bCs/>
          <w:kern w:val="2"/>
          <w:szCs w:val="24"/>
          <w:lang w:val="es-MX" w:eastAsia="es-MX"/>
          <w14:ligatures w14:val="standardContextual"/>
        </w:rPr>
      </w:pPr>
    </w:p>
    <w:p w14:paraId="78252036" w14:textId="77777777" w:rsidR="00956D7D" w:rsidRPr="000B4023" w:rsidRDefault="00956D7D" w:rsidP="000B4023">
      <w:pPr>
        <w:widowControl/>
        <w:autoSpaceDE/>
        <w:autoSpaceDN/>
        <w:spacing w:line="240" w:lineRule="auto"/>
        <w:ind w:left="709" w:hanging="709"/>
        <w:rPr>
          <w:rFonts w:eastAsiaTheme="minorHAnsi"/>
          <w:bCs/>
          <w:kern w:val="2"/>
          <w:szCs w:val="24"/>
          <w:lang w:val="es-MX" w:eastAsia="es-MX"/>
          <w14:ligatures w14:val="standardContextual"/>
        </w:rPr>
      </w:pPr>
      <w:r w:rsidRPr="000B4023">
        <w:rPr>
          <w:rFonts w:eastAsiaTheme="minorHAnsi"/>
          <w:bCs/>
          <w:kern w:val="2"/>
          <w:szCs w:val="24"/>
          <w:lang w:val="es-MX" w:eastAsia="es-MX"/>
          <w14:ligatures w14:val="standardContextual"/>
        </w:rPr>
        <w:t xml:space="preserve">Bonet, L., &amp; Négrier, E. (2018). </w:t>
      </w:r>
      <w:r w:rsidRPr="000B4023">
        <w:rPr>
          <w:rFonts w:eastAsiaTheme="minorHAnsi"/>
          <w:bCs/>
          <w:i/>
          <w:iCs/>
          <w:kern w:val="2"/>
          <w:szCs w:val="24"/>
          <w:lang w:val="es-MX" w:eastAsia="es-MX"/>
          <w14:ligatures w14:val="standardContextual"/>
        </w:rPr>
        <w:t>La gestión cultural en Europa: Políticas, profesiones y formación</w:t>
      </w:r>
      <w:r w:rsidRPr="000B4023">
        <w:rPr>
          <w:rFonts w:eastAsiaTheme="minorHAnsi"/>
          <w:bCs/>
          <w:kern w:val="2"/>
          <w:szCs w:val="24"/>
          <w:lang w:val="es-MX" w:eastAsia="es-MX"/>
          <w14:ligatures w14:val="standardContextual"/>
        </w:rPr>
        <w:t>. Editorial UOC.</w:t>
      </w:r>
    </w:p>
    <w:p w14:paraId="4351AF81" w14:textId="77777777" w:rsidR="00956D7D" w:rsidRPr="000B4023" w:rsidRDefault="00956D7D" w:rsidP="000B4023">
      <w:pPr>
        <w:widowControl/>
        <w:autoSpaceDE/>
        <w:autoSpaceDN/>
        <w:spacing w:line="240" w:lineRule="auto"/>
        <w:ind w:left="709" w:hanging="709"/>
        <w:rPr>
          <w:rFonts w:eastAsiaTheme="minorHAnsi"/>
          <w:bCs/>
          <w:kern w:val="2"/>
          <w:szCs w:val="24"/>
          <w:lang w:val="es-MX" w:eastAsia="es-MX"/>
          <w14:ligatures w14:val="standardContextual"/>
        </w:rPr>
      </w:pPr>
    </w:p>
    <w:p w14:paraId="2FC6B351" w14:textId="77777777" w:rsidR="00956D7D" w:rsidRPr="000B4023" w:rsidRDefault="00956D7D" w:rsidP="000B4023">
      <w:pPr>
        <w:widowControl/>
        <w:autoSpaceDE/>
        <w:autoSpaceDN/>
        <w:spacing w:line="240" w:lineRule="auto"/>
        <w:ind w:left="709" w:hanging="709"/>
        <w:rPr>
          <w:rFonts w:eastAsiaTheme="minorHAnsi"/>
          <w:bCs/>
          <w:kern w:val="2"/>
          <w:szCs w:val="24"/>
          <w:lang w:val="es-MX" w:eastAsia="es-MX"/>
          <w14:ligatures w14:val="standardContextual"/>
        </w:rPr>
      </w:pPr>
      <w:r w:rsidRPr="000B4023">
        <w:rPr>
          <w:rFonts w:eastAsiaTheme="minorHAnsi"/>
          <w:bCs/>
          <w:kern w:val="2"/>
          <w:szCs w:val="24"/>
          <w:lang w:val="es-MX" w:eastAsia="es-MX"/>
          <w14:ligatures w14:val="standardContextual"/>
        </w:rPr>
        <w:t xml:space="preserve">Creswell, J. W. (2014). </w:t>
      </w:r>
      <w:r w:rsidRPr="000B4023">
        <w:rPr>
          <w:rFonts w:eastAsiaTheme="minorHAnsi"/>
          <w:bCs/>
          <w:i/>
          <w:iCs/>
          <w:kern w:val="2"/>
          <w:szCs w:val="24"/>
          <w:lang w:val="es-MX" w:eastAsia="es-MX"/>
          <w14:ligatures w14:val="standardContextual"/>
        </w:rPr>
        <w:t>Research design: Qualitative, quantitative, and mixed methods approaches</w:t>
      </w:r>
      <w:r w:rsidRPr="000B4023">
        <w:rPr>
          <w:rFonts w:eastAsiaTheme="minorHAnsi"/>
          <w:bCs/>
          <w:kern w:val="2"/>
          <w:szCs w:val="24"/>
          <w:lang w:val="es-MX" w:eastAsia="es-MX"/>
          <w14:ligatures w14:val="standardContextual"/>
        </w:rPr>
        <w:t xml:space="preserve"> (4th ed.). SAGE Publications.</w:t>
      </w:r>
    </w:p>
    <w:p w14:paraId="74DA00E4" w14:textId="77777777" w:rsidR="00956D7D" w:rsidRPr="000B4023" w:rsidRDefault="00956D7D" w:rsidP="000B4023">
      <w:pPr>
        <w:widowControl/>
        <w:autoSpaceDE/>
        <w:autoSpaceDN/>
        <w:spacing w:line="240" w:lineRule="auto"/>
        <w:ind w:left="709" w:hanging="709"/>
        <w:rPr>
          <w:rFonts w:eastAsiaTheme="minorHAnsi"/>
          <w:bCs/>
          <w:kern w:val="2"/>
          <w:szCs w:val="24"/>
          <w:lang w:val="es-MX" w:eastAsia="es-MX"/>
          <w14:ligatures w14:val="standardContextual"/>
        </w:rPr>
      </w:pPr>
    </w:p>
    <w:p w14:paraId="6A611C31" w14:textId="77777777" w:rsidR="00956D7D" w:rsidRPr="000B4023" w:rsidRDefault="00956D7D" w:rsidP="000B4023">
      <w:pPr>
        <w:widowControl/>
        <w:autoSpaceDE/>
        <w:autoSpaceDN/>
        <w:spacing w:line="240" w:lineRule="auto"/>
        <w:ind w:left="709" w:hanging="709"/>
        <w:rPr>
          <w:rFonts w:eastAsiaTheme="minorHAnsi"/>
          <w:bCs/>
          <w:kern w:val="2"/>
          <w:szCs w:val="24"/>
          <w:lang w:val="es-MX" w:eastAsia="es-MX"/>
          <w14:ligatures w14:val="standardContextual"/>
        </w:rPr>
      </w:pPr>
      <w:r w:rsidRPr="000B4023">
        <w:rPr>
          <w:rFonts w:eastAsiaTheme="minorHAnsi"/>
          <w:bCs/>
          <w:kern w:val="2"/>
          <w:szCs w:val="24"/>
          <w:lang w:val="es-MX" w:eastAsia="es-MX"/>
          <w14:ligatures w14:val="standardContextual"/>
        </w:rPr>
        <w:t xml:space="preserve">Facultad de Artes. (2021). </w:t>
      </w:r>
      <w:r w:rsidRPr="000B4023">
        <w:rPr>
          <w:rFonts w:eastAsiaTheme="minorHAnsi"/>
          <w:bCs/>
          <w:i/>
          <w:iCs/>
          <w:kern w:val="2"/>
          <w:szCs w:val="24"/>
          <w:lang w:val="es-MX" w:eastAsia="es-MX"/>
          <w14:ligatures w14:val="standardContextual"/>
        </w:rPr>
        <w:t xml:space="preserve">Programa Institucional de la Facultad de Artes (PIFA). </w:t>
      </w:r>
      <w:r w:rsidRPr="000B4023">
        <w:rPr>
          <w:rFonts w:eastAsiaTheme="minorHAnsi"/>
          <w:bCs/>
          <w:kern w:val="2"/>
          <w:szCs w:val="24"/>
          <w:lang w:val="es-MX" w:eastAsia="es-MX"/>
          <w14:ligatures w14:val="standardContextual"/>
        </w:rPr>
        <w:t>Universidad Autónoma de Querétaro.</w:t>
      </w:r>
    </w:p>
    <w:p w14:paraId="2A837D43" w14:textId="77777777" w:rsidR="00956D7D" w:rsidRPr="000B4023" w:rsidRDefault="00956D7D" w:rsidP="000B4023">
      <w:pPr>
        <w:widowControl/>
        <w:autoSpaceDE/>
        <w:autoSpaceDN/>
        <w:spacing w:line="240" w:lineRule="auto"/>
        <w:ind w:left="709" w:hanging="709"/>
        <w:rPr>
          <w:rFonts w:eastAsiaTheme="minorHAnsi"/>
          <w:bCs/>
          <w:kern w:val="2"/>
          <w:szCs w:val="24"/>
          <w:lang w:val="es-MX" w:eastAsia="es-MX"/>
          <w14:ligatures w14:val="standardContextual"/>
        </w:rPr>
      </w:pPr>
    </w:p>
    <w:p w14:paraId="116937AD" w14:textId="77777777" w:rsidR="00956D7D" w:rsidRPr="000B4023" w:rsidRDefault="00956D7D" w:rsidP="000B4023">
      <w:pPr>
        <w:widowControl/>
        <w:autoSpaceDE/>
        <w:autoSpaceDN/>
        <w:spacing w:line="240" w:lineRule="auto"/>
        <w:ind w:left="709" w:hanging="709"/>
        <w:rPr>
          <w:rFonts w:eastAsiaTheme="minorHAnsi"/>
          <w:bCs/>
          <w:kern w:val="2"/>
          <w:szCs w:val="24"/>
          <w:lang w:val="es-MX" w:eastAsia="es-MX"/>
          <w14:ligatures w14:val="standardContextual"/>
        </w:rPr>
      </w:pPr>
      <w:r w:rsidRPr="000B4023">
        <w:rPr>
          <w:rFonts w:eastAsiaTheme="minorHAnsi"/>
          <w:bCs/>
          <w:kern w:val="2"/>
          <w:szCs w:val="24"/>
          <w:lang w:val="es-MX" w:eastAsia="es-MX"/>
          <w14:ligatures w14:val="standardContextual"/>
        </w:rPr>
        <w:t xml:space="preserve">Flick, U. (2018). </w:t>
      </w:r>
      <w:r w:rsidRPr="000B4023">
        <w:rPr>
          <w:rFonts w:eastAsiaTheme="minorHAnsi"/>
          <w:bCs/>
          <w:i/>
          <w:iCs/>
          <w:kern w:val="2"/>
          <w:szCs w:val="24"/>
          <w:lang w:val="es-MX" w:eastAsia="es-MX"/>
          <w14:ligatures w14:val="standardContextual"/>
        </w:rPr>
        <w:t>An introduction to qualitative research</w:t>
      </w:r>
      <w:r w:rsidRPr="000B4023">
        <w:rPr>
          <w:rFonts w:eastAsiaTheme="minorHAnsi"/>
          <w:bCs/>
          <w:kern w:val="2"/>
          <w:szCs w:val="24"/>
          <w:lang w:val="es-MX" w:eastAsia="es-MX"/>
          <w14:ligatures w14:val="standardContextual"/>
        </w:rPr>
        <w:t xml:space="preserve"> (6th ed.). SAGE Publications.</w:t>
      </w:r>
    </w:p>
    <w:p w14:paraId="0C89B481" w14:textId="77777777" w:rsidR="00956D7D" w:rsidRPr="000B4023" w:rsidRDefault="00956D7D" w:rsidP="000B4023">
      <w:pPr>
        <w:widowControl/>
        <w:autoSpaceDE/>
        <w:autoSpaceDN/>
        <w:spacing w:line="240" w:lineRule="auto"/>
        <w:ind w:left="709" w:hanging="709"/>
        <w:rPr>
          <w:rFonts w:eastAsiaTheme="minorHAnsi"/>
          <w:bCs/>
          <w:kern w:val="2"/>
          <w:szCs w:val="24"/>
          <w:lang w:val="es-MX" w:eastAsia="es-MX"/>
          <w14:ligatures w14:val="standardContextual"/>
        </w:rPr>
      </w:pPr>
    </w:p>
    <w:p w14:paraId="19DE6560" w14:textId="77777777" w:rsidR="00956D7D" w:rsidRPr="000B4023" w:rsidRDefault="00956D7D" w:rsidP="000B4023">
      <w:pPr>
        <w:widowControl/>
        <w:autoSpaceDE/>
        <w:autoSpaceDN/>
        <w:spacing w:line="240" w:lineRule="auto"/>
        <w:ind w:left="709" w:hanging="709"/>
        <w:rPr>
          <w:rFonts w:eastAsiaTheme="minorHAnsi"/>
          <w:bCs/>
          <w:kern w:val="2"/>
          <w:szCs w:val="24"/>
          <w:lang w:val="es-MX" w:eastAsia="es-MX"/>
          <w14:ligatures w14:val="standardContextual"/>
        </w:rPr>
      </w:pPr>
      <w:r w:rsidRPr="000B4023">
        <w:rPr>
          <w:rFonts w:eastAsiaTheme="minorHAnsi"/>
          <w:bCs/>
          <w:kern w:val="2"/>
          <w:szCs w:val="24"/>
          <w:lang w:val="es-MX" w:eastAsia="es-MX"/>
          <w14:ligatures w14:val="standardContextual"/>
        </w:rPr>
        <w:t xml:space="preserve">Freire, P. (1997). </w:t>
      </w:r>
      <w:r w:rsidRPr="000B4023">
        <w:rPr>
          <w:rFonts w:eastAsiaTheme="minorHAnsi"/>
          <w:bCs/>
          <w:i/>
          <w:iCs/>
          <w:kern w:val="2"/>
          <w:szCs w:val="24"/>
          <w:lang w:val="es-MX" w:eastAsia="es-MX"/>
          <w14:ligatures w14:val="standardContextual"/>
        </w:rPr>
        <w:t>Pedagogía del oprimido</w:t>
      </w:r>
      <w:r w:rsidRPr="000B4023">
        <w:rPr>
          <w:rFonts w:eastAsiaTheme="minorHAnsi"/>
          <w:bCs/>
          <w:kern w:val="2"/>
          <w:szCs w:val="24"/>
          <w:lang w:val="es-MX" w:eastAsia="es-MX"/>
          <w14:ligatures w14:val="standardContextual"/>
        </w:rPr>
        <w:t xml:space="preserve"> (30ª ed.). Siglo XXI Editores.</w:t>
      </w:r>
    </w:p>
    <w:p w14:paraId="03E3C34F" w14:textId="77777777" w:rsidR="00956D7D" w:rsidRPr="000B4023" w:rsidRDefault="00956D7D" w:rsidP="000B4023">
      <w:pPr>
        <w:widowControl/>
        <w:autoSpaceDE/>
        <w:autoSpaceDN/>
        <w:spacing w:line="240" w:lineRule="auto"/>
        <w:ind w:left="709" w:hanging="709"/>
        <w:rPr>
          <w:rFonts w:eastAsiaTheme="minorHAnsi"/>
          <w:bCs/>
          <w:kern w:val="2"/>
          <w:szCs w:val="24"/>
          <w:lang w:val="es-MX" w:eastAsia="es-MX"/>
          <w14:ligatures w14:val="standardContextual"/>
        </w:rPr>
      </w:pPr>
    </w:p>
    <w:p w14:paraId="53C8605A" w14:textId="77777777" w:rsidR="00956D7D" w:rsidRPr="000B4023" w:rsidRDefault="00956D7D" w:rsidP="000B4023">
      <w:pPr>
        <w:widowControl/>
        <w:autoSpaceDE/>
        <w:autoSpaceDN/>
        <w:spacing w:line="240" w:lineRule="auto"/>
        <w:ind w:left="709" w:hanging="709"/>
        <w:rPr>
          <w:rFonts w:eastAsiaTheme="minorHAnsi"/>
          <w:bCs/>
          <w:kern w:val="2"/>
          <w:szCs w:val="24"/>
          <w:lang w:val="es-MX" w:eastAsia="es-MX"/>
          <w14:ligatures w14:val="standardContextual"/>
        </w:rPr>
      </w:pPr>
      <w:bookmarkStart w:id="1" w:name="_Int_JqEta845"/>
      <w:r w:rsidRPr="000B4023">
        <w:rPr>
          <w:rFonts w:eastAsiaTheme="minorHAnsi"/>
          <w:bCs/>
          <w:kern w:val="2"/>
          <w:szCs w:val="24"/>
          <w:lang w:val="es-MX" w:eastAsia="es-MX"/>
          <w14:ligatures w14:val="standardContextual"/>
        </w:rPr>
        <w:t xml:space="preserve">García Aretio, L. (2014). </w:t>
      </w:r>
      <w:r w:rsidRPr="000B4023">
        <w:rPr>
          <w:rFonts w:eastAsiaTheme="minorHAnsi"/>
          <w:bCs/>
          <w:i/>
          <w:iCs/>
          <w:kern w:val="2"/>
          <w:szCs w:val="24"/>
          <w:lang w:val="es-MX" w:eastAsia="es-MX"/>
          <w14:ligatures w14:val="standardContextual"/>
        </w:rPr>
        <w:t>Bases, mediaciones y futuro de la educación a distancia en la sociedad digital</w:t>
      </w:r>
      <w:r w:rsidRPr="000B4023">
        <w:rPr>
          <w:rFonts w:eastAsiaTheme="minorHAnsi"/>
          <w:bCs/>
          <w:kern w:val="2"/>
          <w:szCs w:val="24"/>
          <w:lang w:val="es-MX" w:eastAsia="es-MX"/>
          <w14:ligatures w14:val="standardContextual"/>
        </w:rPr>
        <w:t>.</w:t>
      </w:r>
      <w:bookmarkEnd w:id="1"/>
      <w:r w:rsidRPr="000B4023">
        <w:rPr>
          <w:rFonts w:eastAsiaTheme="minorHAnsi"/>
          <w:bCs/>
          <w:kern w:val="2"/>
          <w:szCs w:val="24"/>
          <w:lang w:val="es-MX" w:eastAsia="es-MX"/>
          <w14:ligatures w14:val="standardContextual"/>
        </w:rPr>
        <w:t xml:space="preserve"> Ariel.</w:t>
      </w:r>
    </w:p>
    <w:p w14:paraId="49252E71" w14:textId="77777777" w:rsidR="00956D7D" w:rsidRPr="000B4023" w:rsidRDefault="00956D7D" w:rsidP="000B4023">
      <w:pPr>
        <w:widowControl/>
        <w:autoSpaceDE/>
        <w:autoSpaceDN/>
        <w:spacing w:line="240" w:lineRule="auto"/>
        <w:ind w:left="709" w:hanging="709"/>
        <w:rPr>
          <w:rFonts w:eastAsiaTheme="minorHAnsi"/>
          <w:bCs/>
          <w:kern w:val="2"/>
          <w:szCs w:val="24"/>
          <w:lang w:val="es-MX" w:eastAsia="es-MX"/>
          <w14:ligatures w14:val="standardContextual"/>
        </w:rPr>
      </w:pPr>
    </w:p>
    <w:p w14:paraId="32738569" w14:textId="7FC4173E" w:rsidR="00956D7D" w:rsidRPr="000B4023" w:rsidRDefault="00956D7D" w:rsidP="000B4023">
      <w:pPr>
        <w:widowControl/>
        <w:autoSpaceDE/>
        <w:autoSpaceDN/>
        <w:spacing w:line="240" w:lineRule="auto"/>
        <w:ind w:left="709" w:hanging="709"/>
        <w:rPr>
          <w:rFonts w:eastAsiaTheme="minorHAnsi"/>
          <w:bCs/>
          <w:kern w:val="2"/>
          <w:szCs w:val="24"/>
          <w:lang w:val="es-MX" w:eastAsia="es-MX"/>
          <w14:ligatures w14:val="standardContextual"/>
        </w:rPr>
      </w:pPr>
      <w:r w:rsidRPr="000B4023">
        <w:rPr>
          <w:rFonts w:eastAsiaTheme="minorHAnsi"/>
          <w:bCs/>
          <w:kern w:val="2"/>
          <w:szCs w:val="24"/>
          <w:lang w:val="es-MX" w:eastAsia="es-MX"/>
          <w14:ligatures w14:val="standardContextual"/>
        </w:rPr>
        <w:t xml:space="preserve">Garrison, D. R., </w:t>
      </w:r>
      <w:r w:rsidR="00B032AA" w:rsidRPr="000B4023">
        <w:rPr>
          <w:rFonts w:eastAsiaTheme="minorHAnsi"/>
          <w:bCs/>
          <w:kern w:val="2"/>
          <w:szCs w:val="24"/>
          <w:lang w:val="es-MX" w:eastAsia="es-MX"/>
          <w14:ligatures w14:val="standardContextual"/>
        </w:rPr>
        <w:t>&amp;</w:t>
      </w:r>
      <w:r w:rsidRPr="000B4023">
        <w:rPr>
          <w:rFonts w:eastAsiaTheme="minorHAnsi"/>
          <w:bCs/>
          <w:kern w:val="2"/>
          <w:szCs w:val="24"/>
          <w:lang w:val="es-MX" w:eastAsia="es-MX"/>
          <w14:ligatures w14:val="standardContextual"/>
        </w:rPr>
        <w:t xml:space="preserve"> Vaughan, N. D. (2008). </w:t>
      </w:r>
      <w:r w:rsidRPr="000B4023">
        <w:rPr>
          <w:rFonts w:eastAsiaTheme="minorHAnsi"/>
          <w:bCs/>
          <w:i/>
          <w:iCs/>
          <w:kern w:val="2"/>
          <w:szCs w:val="24"/>
          <w:lang w:val="es-MX" w:eastAsia="es-MX"/>
          <w14:ligatures w14:val="standardContextual"/>
        </w:rPr>
        <w:t>Blended learning in higher education: Framework, principles, and guidelines</w:t>
      </w:r>
      <w:r w:rsidRPr="000B4023">
        <w:rPr>
          <w:rFonts w:eastAsiaTheme="minorHAnsi"/>
          <w:bCs/>
          <w:kern w:val="2"/>
          <w:szCs w:val="24"/>
          <w:lang w:val="es-MX" w:eastAsia="es-MX"/>
          <w14:ligatures w14:val="standardContextual"/>
        </w:rPr>
        <w:t>. Jossey-Bass.</w:t>
      </w:r>
    </w:p>
    <w:p w14:paraId="14D1D740" w14:textId="77777777" w:rsidR="00956D7D" w:rsidRPr="000B4023" w:rsidRDefault="00956D7D" w:rsidP="000B4023">
      <w:pPr>
        <w:widowControl/>
        <w:autoSpaceDE/>
        <w:autoSpaceDN/>
        <w:spacing w:line="240" w:lineRule="auto"/>
        <w:ind w:left="709" w:hanging="709"/>
        <w:rPr>
          <w:rFonts w:eastAsiaTheme="minorHAnsi"/>
          <w:bCs/>
          <w:kern w:val="2"/>
          <w:szCs w:val="24"/>
          <w:lang w:val="es-MX" w:eastAsia="es-MX"/>
          <w14:ligatures w14:val="standardContextual"/>
        </w:rPr>
      </w:pPr>
    </w:p>
    <w:p w14:paraId="513B7E60" w14:textId="77777777" w:rsidR="00956D7D" w:rsidRPr="000B4023" w:rsidRDefault="00956D7D" w:rsidP="000B4023">
      <w:pPr>
        <w:widowControl/>
        <w:autoSpaceDE/>
        <w:autoSpaceDN/>
        <w:spacing w:line="240" w:lineRule="auto"/>
        <w:ind w:left="709" w:hanging="709"/>
        <w:rPr>
          <w:rFonts w:eastAsiaTheme="minorHAnsi"/>
          <w:bCs/>
          <w:kern w:val="2"/>
          <w:szCs w:val="24"/>
          <w:lang w:val="es-MX" w:eastAsia="es-MX"/>
          <w14:ligatures w14:val="standardContextual"/>
        </w:rPr>
      </w:pPr>
      <w:r w:rsidRPr="000B4023">
        <w:rPr>
          <w:rFonts w:eastAsiaTheme="minorHAnsi"/>
          <w:bCs/>
          <w:kern w:val="2"/>
          <w:szCs w:val="24"/>
          <w:lang w:val="es-MX" w:eastAsia="es-MX"/>
          <w14:ligatures w14:val="standardContextual"/>
        </w:rPr>
        <w:t xml:space="preserve">Gobierno de México. (2019). Plan Nacional de Desarrollo 2019-2024. </w:t>
      </w:r>
      <w:hyperlink r:id="rId15" w:history="1">
        <w:r w:rsidRPr="000B4023">
          <w:rPr>
            <w:rFonts w:eastAsiaTheme="minorHAnsi"/>
            <w:bCs/>
            <w:kern w:val="2"/>
            <w:szCs w:val="24"/>
            <w:u w:val="single"/>
            <w:lang w:val="es-MX" w:eastAsia="es-MX"/>
            <w14:ligatures w14:val="standardContextual"/>
          </w:rPr>
          <w:t>https://www.gob.mx/pnd</w:t>
        </w:r>
      </w:hyperlink>
    </w:p>
    <w:p w14:paraId="726C17B1" w14:textId="77777777" w:rsidR="00956D7D" w:rsidRPr="000B4023" w:rsidRDefault="00956D7D" w:rsidP="000B4023">
      <w:pPr>
        <w:widowControl/>
        <w:autoSpaceDE/>
        <w:autoSpaceDN/>
        <w:spacing w:line="240" w:lineRule="auto"/>
        <w:rPr>
          <w:rFonts w:eastAsiaTheme="minorHAnsi"/>
          <w:bCs/>
          <w:kern w:val="2"/>
          <w:szCs w:val="24"/>
          <w:lang w:val="es-MX" w:eastAsia="es-MX"/>
          <w14:ligatures w14:val="standardContextual"/>
        </w:rPr>
      </w:pPr>
    </w:p>
    <w:p w14:paraId="37D5D3F1" w14:textId="29A450AF" w:rsidR="00956D7D" w:rsidRPr="000B4023" w:rsidRDefault="00956D7D" w:rsidP="000B4023">
      <w:pPr>
        <w:widowControl/>
        <w:autoSpaceDE/>
        <w:autoSpaceDN/>
        <w:spacing w:line="240" w:lineRule="auto"/>
        <w:ind w:left="709" w:hanging="709"/>
        <w:rPr>
          <w:rFonts w:eastAsiaTheme="minorHAnsi"/>
          <w:bCs/>
          <w:kern w:val="2"/>
          <w:szCs w:val="24"/>
          <w:lang w:val="es-MX" w:eastAsia="es-MX"/>
          <w14:ligatures w14:val="standardContextual"/>
        </w:rPr>
      </w:pPr>
      <w:r w:rsidRPr="000B4023">
        <w:rPr>
          <w:rFonts w:eastAsiaTheme="minorHAnsi"/>
          <w:bCs/>
          <w:kern w:val="2"/>
          <w:szCs w:val="24"/>
          <w:lang w:val="es-MX" w:eastAsia="es-MX"/>
          <w14:ligatures w14:val="standardContextual"/>
        </w:rPr>
        <w:t xml:space="preserve">Guzmán, C., &amp; Escudero, J. (2016). </w:t>
      </w:r>
      <w:r w:rsidRPr="000B4023">
        <w:rPr>
          <w:rFonts w:eastAsiaTheme="minorHAnsi"/>
          <w:bCs/>
          <w:i/>
          <w:iCs/>
          <w:kern w:val="2"/>
          <w:szCs w:val="24"/>
          <w:lang w:val="es-MX" w:eastAsia="es-MX"/>
          <w14:ligatures w14:val="standardContextual"/>
        </w:rPr>
        <w:t>Educación a distancia: Nuevas perspectivas metodológicas</w:t>
      </w:r>
      <w:r w:rsidRPr="000B4023">
        <w:rPr>
          <w:rFonts w:eastAsiaTheme="minorHAnsi"/>
          <w:bCs/>
          <w:kern w:val="2"/>
          <w:szCs w:val="24"/>
          <w:lang w:val="es-MX" w:eastAsia="es-MX"/>
          <w14:ligatures w14:val="standardContextual"/>
        </w:rPr>
        <w:t xml:space="preserve">. </w:t>
      </w:r>
      <w:r w:rsidRPr="000B4023">
        <w:rPr>
          <w:rFonts w:eastAsiaTheme="minorHAnsi"/>
          <w:bCs/>
          <w:i/>
          <w:iCs/>
          <w:kern w:val="2"/>
          <w:szCs w:val="24"/>
          <w:lang w:val="es-MX" w:eastAsia="es-MX"/>
          <w14:ligatures w14:val="standardContextual"/>
        </w:rPr>
        <w:t>Revista de Educación a Distancia</w:t>
      </w:r>
      <w:r w:rsidRPr="000B4023">
        <w:rPr>
          <w:rFonts w:eastAsiaTheme="minorHAnsi"/>
          <w:bCs/>
          <w:kern w:val="2"/>
          <w:szCs w:val="24"/>
          <w:lang w:val="es-MX" w:eastAsia="es-MX"/>
          <w14:ligatures w14:val="standardContextual"/>
        </w:rPr>
        <w:t>, 50(1), 1–15.</w:t>
      </w:r>
      <w:r w:rsidR="008F79D0" w:rsidRPr="000B4023">
        <w:rPr>
          <w:rFonts w:eastAsiaTheme="minorHAnsi"/>
          <w:bCs/>
          <w:kern w:val="2"/>
          <w:szCs w:val="24"/>
          <w:lang w:val="es-MX" w:eastAsia="es-MX"/>
          <w14:ligatures w14:val="standardContextual"/>
        </w:rPr>
        <w:t xml:space="preserve"> </w:t>
      </w:r>
      <w:r w:rsidR="008F79D0" w:rsidRPr="000B4023">
        <w:rPr>
          <w:szCs w:val="24"/>
        </w:rPr>
        <w:t xml:space="preserve">https://doi.org/10.6018/red/50/1 </w:t>
      </w:r>
    </w:p>
    <w:p w14:paraId="21309B18" w14:textId="77777777" w:rsidR="00956D7D" w:rsidRPr="000B4023" w:rsidRDefault="00956D7D" w:rsidP="000B4023">
      <w:pPr>
        <w:widowControl/>
        <w:autoSpaceDE/>
        <w:autoSpaceDN/>
        <w:spacing w:line="240" w:lineRule="auto"/>
        <w:ind w:left="709" w:hanging="709"/>
        <w:rPr>
          <w:rFonts w:eastAsiaTheme="minorHAnsi"/>
          <w:bCs/>
          <w:kern w:val="2"/>
          <w:szCs w:val="24"/>
          <w:lang w:val="es-MX" w:eastAsia="es-MX"/>
          <w14:ligatures w14:val="standardContextual"/>
        </w:rPr>
      </w:pPr>
    </w:p>
    <w:p w14:paraId="60BAB9B0" w14:textId="77777777" w:rsidR="00956D7D" w:rsidRPr="000B4023" w:rsidRDefault="00956D7D" w:rsidP="000B4023">
      <w:pPr>
        <w:widowControl/>
        <w:autoSpaceDE/>
        <w:autoSpaceDN/>
        <w:spacing w:line="240" w:lineRule="auto"/>
        <w:ind w:left="709" w:hanging="709"/>
        <w:rPr>
          <w:rFonts w:eastAsiaTheme="minorHAnsi"/>
          <w:bCs/>
          <w:kern w:val="2"/>
          <w:szCs w:val="24"/>
          <w:lang w:val="es-MX" w:eastAsia="es-MX"/>
          <w14:ligatures w14:val="standardContextual"/>
        </w:rPr>
      </w:pPr>
      <w:r w:rsidRPr="000B4023">
        <w:rPr>
          <w:rFonts w:eastAsiaTheme="minorHAnsi"/>
          <w:bCs/>
          <w:kern w:val="2"/>
          <w:szCs w:val="24"/>
          <w:lang w:val="es-MX" w:eastAsia="es-MX"/>
          <w14:ligatures w14:val="standardContextual"/>
        </w:rPr>
        <w:t xml:space="preserve">Hernández Sampieri, R., Fernández Collado, C., &amp; Baptista Lucio, P. (2014). </w:t>
      </w:r>
      <w:r w:rsidRPr="000B4023">
        <w:rPr>
          <w:rFonts w:eastAsiaTheme="minorHAnsi"/>
          <w:bCs/>
          <w:i/>
          <w:iCs/>
          <w:kern w:val="2"/>
          <w:szCs w:val="24"/>
          <w:lang w:val="es-MX" w:eastAsia="es-MX"/>
          <w14:ligatures w14:val="standardContextual"/>
        </w:rPr>
        <w:t>Metodología de la investigación</w:t>
      </w:r>
      <w:r w:rsidRPr="000B4023">
        <w:rPr>
          <w:rFonts w:eastAsiaTheme="minorHAnsi"/>
          <w:bCs/>
          <w:kern w:val="2"/>
          <w:szCs w:val="24"/>
          <w:lang w:val="es-MX" w:eastAsia="es-MX"/>
          <w14:ligatures w14:val="standardContextual"/>
        </w:rPr>
        <w:t xml:space="preserve"> (6ª ed.). McGraw-Hill.</w:t>
      </w:r>
    </w:p>
    <w:p w14:paraId="76728A33" w14:textId="77777777" w:rsidR="00956D7D" w:rsidRPr="000B4023" w:rsidRDefault="00956D7D" w:rsidP="000B4023">
      <w:pPr>
        <w:widowControl/>
        <w:autoSpaceDE/>
        <w:autoSpaceDN/>
        <w:spacing w:line="240" w:lineRule="auto"/>
        <w:ind w:left="709" w:hanging="709"/>
        <w:rPr>
          <w:rFonts w:eastAsiaTheme="minorHAnsi"/>
          <w:bCs/>
          <w:kern w:val="2"/>
          <w:szCs w:val="24"/>
          <w:lang w:val="es-MX" w:eastAsia="es-MX"/>
          <w14:ligatures w14:val="standardContextual"/>
        </w:rPr>
      </w:pPr>
    </w:p>
    <w:p w14:paraId="232CAAA2" w14:textId="6B72AEAF" w:rsidR="00956D7D" w:rsidRPr="000B4023" w:rsidRDefault="00956D7D" w:rsidP="000B4023">
      <w:pPr>
        <w:widowControl/>
        <w:autoSpaceDE/>
        <w:autoSpaceDN/>
        <w:spacing w:line="240" w:lineRule="auto"/>
        <w:ind w:left="709" w:hanging="709"/>
        <w:rPr>
          <w:rFonts w:eastAsiaTheme="minorHAnsi"/>
          <w:bCs/>
          <w:kern w:val="2"/>
          <w:szCs w:val="24"/>
          <w:lang w:val="es-MX" w:eastAsia="es-MX"/>
          <w14:ligatures w14:val="standardContextual"/>
        </w:rPr>
      </w:pPr>
      <w:r w:rsidRPr="000B4023">
        <w:rPr>
          <w:rFonts w:eastAsiaTheme="minorHAnsi"/>
          <w:bCs/>
          <w:kern w:val="2"/>
          <w:szCs w:val="24"/>
          <w:lang w:val="es-MX" w:eastAsia="es-MX"/>
          <w14:ligatures w14:val="standardContextual"/>
        </w:rPr>
        <w:t xml:space="preserve">OCDE. (2005). </w:t>
      </w:r>
      <w:r w:rsidRPr="000B4023">
        <w:rPr>
          <w:rFonts w:eastAsiaTheme="minorHAnsi"/>
          <w:bCs/>
          <w:i/>
          <w:iCs/>
          <w:kern w:val="2"/>
          <w:szCs w:val="24"/>
          <w:lang w:val="es-MX" w:eastAsia="es-MX"/>
          <w14:ligatures w14:val="standardContextual"/>
        </w:rPr>
        <w:t xml:space="preserve">E-learning in tertiary education: ¿Where do we </w:t>
      </w:r>
      <w:proofErr w:type="gramStart"/>
      <w:r w:rsidRPr="000B4023">
        <w:rPr>
          <w:rFonts w:eastAsiaTheme="minorHAnsi"/>
          <w:bCs/>
          <w:i/>
          <w:iCs/>
          <w:kern w:val="2"/>
          <w:szCs w:val="24"/>
          <w:lang w:val="es-MX" w:eastAsia="es-MX"/>
          <w14:ligatures w14:val="standardContextual"/>
        </w:rPr>
        <w:t>stand?</w:t>
      </w:r>
      <w:r w:rsidRPr="000B4023">
        <w:rPr>
          <w:rFonts w:eastAsiaTheme="minorHAnsi"/>
          <w:bCs/>
          <w:kern w:val="2"/>
          <w:szCs w:val="24"/>
          <w:lang w:val="es-MX" w:eastAsia="es-MX"/>
          <w14:ligatures w14:val="standardContextual"/>
        </w:rPr>
        <w:t>.</w:t>
      </w:r>
      <w:proofErr w:type="gramEnd"/>
      <w:r w:rsidRPr="000B4023">
        <w:rPr>
          <w:rFonts w:eastAsiaTheme="minorHAnsi"/>
          <w:bCs/>
          <w:kern w:val="2"/>
          <w:szCs w:val="24"/>
          <w:lang w:val="es-MX" w:eastAsia="es-MX"/>
          <w14:ligatures w14:val="standardContextual"/>
        </w:rPr>
        <w:t xml:space="preserve"> OECD Publishing.</w:t>
      </w:r>
      <w:r w:rsidR="008F79D0" w:rsidRPr="000B4023">
        <w:rPr>
          <w:szCs w:val="24"/>
        </w:rPr>
        <w:t xml:space="preserve">https://doi.org/10.1787/9789264009219-en </w:t>
      </w:r>
    </w:p>
    <w:p w14:paraId="039AD61B" w14:textId="77777777" w:rsidR="00956D7D" w:rsidRPr="000B4023" w:rsidRDefault="00956D7D" w:rsidP="000B4023">
      <w:pPr>
        <w:widowControl/>
        <w:autoSpaceDE/>
        <w:autoSpaceDN/>
        <w:spacing w:line="240" w:lineRule="auto"/>
        <w:ind w:left="709" w:hanging="709"/>
        <w:rPr>
          <w:rFonts w:eastAsiaTheme="minorHAnsi"/>
          <w:bCs/>
          <w:kern w:val="2"/>
          <w:szCs w:val="24"/>
          <w:lang w:val="es-MX" w:eastAsia="es-MX"/>
          <w14:ligatures w14:val="standardContextual"/>
        </w:rPr>
      </w:pPr>
    </w:p>
    <w:p w14:paraId="661487B3" w14:textId="29ED4159" w:rsidR="00956D7D" w:rsidRPr="000B4023" w:rsidRDefault="00956D7D" w:rsidP="000B4023">
      <w:pPr>
        <w:widowControl/>
        <w:autoSpaceDE/>
        <w:autoSpaceDN/>
        <w:spacing w:line="240" w:lineRule="auto"/>
        <w:ind w:left="709" w:hanging="709"/>
        <w:rPr>
          <w:rFonts w:eastAsiaTheme="minorHAnsi"/>
          <w:bCs/>
          <w:kern w:val="2"/>
          <w:szCs w:val="24"/>
          <w:lang w:val="es-MX" w:eastAsia="es-MX"/>
          <w14:ligatures w14:val="standardContextual"/>
        </w:rPr>
      </w:pPr>
      <w:r w:rsidRPr="000B4023">
        <w:rPr>
          <w:rFonts w:eastAsiaTheme="minorHAnsi"/>
          <w:bCs/>
          <w:kern w:val="2"/>
          <w:szCs w:val="24"/>
          <w:lang w:val="es-MX" w:eastAsia="es-MX"/>
          <w14:ligatures w14:val="standardContextual"/>
        </w:rPr>
        <w:t xml:space="preserve">Salinas, J. (2011). </w:t>
      </w:r>
      <w:r w:rsidRPr="000B4023">
        <w:rPr>
          <w:rFonts w:eastAsiaTheme="minorHAnsi"/>
          <w:bCs/>
          <w:i/>
          <w:iCs/>
          <w:kern w:val="2"/>
          <w:szCs w:val="24"/>
          <w:lang w:val="es-MX" w:eastAsia="es-MX"/>
          <w14:ligatures w14:val="standardContextual"/>
        </w:rPr>
        <w:t>Innovación educativa y uso de las TIC: Nuevas formas de aprendizaje</w:t>
      </w:r>
      <w:r w:rsidRPr="000B4023">
        <w:rPr>
          <w:rFonts w:eastAsiaTheme="minorHAnsi"/>
          <w:bCs/>
          <w:kern w:val="2"/>
          <w:szCs w:val="24"/>
          <w:lang w:val="es-MX" w:eastAsia="es-MX"/>
          <w14:ligatures w14:val="standardContextual"/>
        </w:rPr>
        <w:t xml:space="preserve">. </w:t>
      </w:r>
      <w:r w:rsidRPr="000B4023">
        <w:rPr>
          <w:rFonts w:eastAsiaTheme="minorHAnsi"/>
          <w:bCs/>
          <w:i/>
          <w:iCs/>
          <w:kern w:val="2"/>
          <w:szCs w:val="24"/>
          <w:lang w:val="es-MX" w:eastAsia="es-MX"/>
          <w14:ligatures w14:val="standardContextual"/>
        </w:rPr>
        <w:t>Revista Iberoamericana de Educación</w:t>
      </w:r>
      <w:r w:rsidRPr="000B4023">
        <w:rPr>
          <w:rFonts w:eastAsiaTheme="minorHAnsi"/>
          <w:bCs/>
          <w:kern w:val="2"/>
          <w:szCs w:val="24"/>
          <w:lang w:val="es-MX" w:eastAsia="es-MX"/>
          <w14:ligatures w14:val="standardContextual"/>
        </w:rPr>
        <w:t>, 56(1), 1–14.</w:t>
      </w:r>
      <w:r w:rsidR="008F79D0" w:rsidRPr="000B4023">
        <w:rPr>
          <w:rFonts w:eastAsiaTheme="minorHAnsi"/>
          <w:bCs/>
          <w:kern w:val="2"/>
          <w:szCs w:val="24"/>
          <w:lang w:val="es-MX" w:eastAsia="es-MX"/>
          <w14:ligatures w14:val="standardContextual"/>
        </w:rPr>
        <w:t xml:space="preserve"> </w:t>
      </w:r>
      <w:hyperlink r:id="rId16" w:history="1">
        <w:r w:rsidR="008F79D0" w:rsidRPr="000B4023">
          <w:rPr>
            <w:szCs w:val="24"/>
            <w:u w:val="single"/>
          </w:rPr>
          <w:t>https://doi.org/10.35362/rie561143</w:t>
        </w:r>
      </w:hyperlink>
      <w:r w:rsidR="008F79D0" w:rsidRPr="000B4023">
        <w:rPr>
          <w:szCs w:val="24"/>
        </w:rPr>
        <w:t xml:space="preserve"> </w:t>
      </w:r>
    </w:p>
    <w:p w14:paraId="3CA6B937" w14:textId="77777777" w:rsidR="00956D7D" w:rsidRPr="000B4023" w:rsidRDefault="00956D7D" w:rsidP="000B4023">
      <w:pPr>
        <w:widowControl/>
        <w:autoSpaceDE/>
        <w:autoSpaceDN/>
        <w:spacing w:line="240" w:lineRule="auto"/>
        <w:ind w:left="709" w:hanging="709"/>
        <w:rPr>
          <w:rFonts w:eastAsiaTheme="minorHAnsi"/>
          <w:bCs/>
          <w:kern w:val="2"/>
          <w:szCs w:val="24"/>
          <w:lang w:val="es-MX" w:eastAsia="es-MX"/>
          <w14:ligatures w14:val="standardContextual"/>
        </w:rPr>
      </w:pPr>
    </w:p>
    <w:p w14:paraId="631C4EFE" w14:textId="72727BB0" w:rsidR="00956D7D" w:rsidRPr="000B4023" w:rsidRDefault="00956D7D" w:rsidP="000B4023">
      <w:pPr>
        <w:widowControl/>
        <w:autoSpaceDE/>
        <w:autoSpaceDN/>
        <w:spacing w:line="240" w:lineRule="auto"/>
        <w:ind w:left="709" w:hanging="709"/>
        <w:rPr>
          <w:rFonts w:eastAsiaTheme="minorHAnsi"/>
          <w:bCs/>
          <w:kern w:val="2"/>
          <w:szCs w:val="24"/>
          <w:lang w:val="es-MX" w:eastAsia="es-MX"/>
          <w14:ligatures w14:val="standardContextual"/>
        </w:rPr>
      </w:pPr>
      <w:r w:rsidRPr="000B4023">
        <w:rPr>
          <w:rFonts w:eastAsiaTheme="minorHAnsi"/>
          <w:bCs/>
          <w:kern w:val="2"/>
          <w:szCs w:val="24"/>
          <w:lang w:val="es-MX" w:eastAsia="es-MX"/>
          <w14:ligatures w14:val="standardContextual"/>
        </w:rPr>
        <w:t xml:space="preserve">Secretaría de Educación Pública. (2020). </w:t>
      </w:r>
      <w:r w:rsidRPr="000B4023">
        <w:rPr>
          <w:rFonts w:eastAsiaTheme="minorHAnsi"/>
          <w:bCs/>
          <w:i/>
          <w:iCs/>
          <w:kern w:val="2"/>
          <w:szCs w:val="24"/>
          <w:lang w:val="es-MX" w:eastAsia="es-MX"/>
          <w14:ligatures w14:val="standardContextual"/>
        </w:rPr>
        <w:t>Programa Sectorial de Educación 2020-202</w:t>
      </w:r>
      <w:r w:rsidR="00572FBA" w:rsidRPr="000B4023">
        <w:rPr>
          <w:rFonts w:eastAsiaTheme="minorHAnsi"/>
          <w:bCs/>
          <w:i/>
          <w:iCs/>
          <w:kern w:val="2"/>
          <w:szCs w:val="24"/>
          <w:lang w:val="es-MX" w:eastAsia="es-MX"/>
          <w14:ligatures w14:val="standardContextual"/>
        </w:rPr>
        <w:t>4.</w:t>
      </w:r>
      <w:r w:rsidRPr="000B4023">
        <w:rPr>
          <w:rFonts w:eastAsiaTheme="minorHAnsi"/>
          <w:bCs/>
          <w:kern w:val="2"/>
          <w:szCs w:val="24"/>
          <w:lang w:val="es-MX" w:eastAsia="es-MX"/>
          <w14:ligatures w14:val="standardContextual"/>
        </w:rPr>
        <w:t xml:space="preserve"> </w:t>
      </w:r>
      <w:r w:rsidR="00572FBA" w:rsidRPr="000B4023">
        <w:rPr>
          <w:rFonts w:eastAsiaTheme="minorHAnsi"/>
          <w:bCs/>
          <w:kern w:val="2"/>
          <w:szCs w:val="24"/>
          <w:lang w:val="es-MX" w:eastAsia="es-MX"/>
          <w14:ligatures w14:val="standardContextual"/>
        </w:rPr>
        <w:t>Gobierno de México</w:t>
      </w:r>
      <w:r w:rsidRPr="000B4023">
        <w:rPr>
          <w:rFonts w:eastAsiaTheme="minorHAnsi"/>
          <w:bCs/>
          <w:kern w:val="2"/>
          <w:szCs w:val="24"/>
          <w:lang w:val="es-MX" w:eastAsia="es-MX"/>
          <w14:ligatures w14:val="standardContextual"/>
        </w:rPr>
        <w:t xml:space="preserve">. </w:t>
      </w:r>
      <w:hyperlink r:id="rId17" w:history="1">
        <w:r w:rsidRPr="000B4023">
          <w:rPr>
            <w:rFonts w:eastAsiaTheme="minorHAnsi"/>
            <w:bCs/>
            <w:kern w:val="2"/>
            <w:szCs w:val="24"/>
            <w:u w:val="single"/>
            <w:lang w:val="es-MX" w:eastAsia="es-MX"/>
            <w14:ligatures w14:val="standardContextual"/>
          </w:rPr>
          <w:t>https://www.gob.mx/sep</w:t>
        </w:r>
      </w:hyperlink>
    </w:p>
    <w:p w14:paraId="500F4236" w14:textId="725AF78D" w:rsidR="00956D7D" w:rsidRPr="000B4023" w:rsidRDefault="00956D7D" w:rsidP="000B4023">
      <w:pPr>
        <w:widowControl/>
        <w:autoSpaceDE/>
        <w:autoSpaceDN/>
        <w:spacing w:line="240" w:lineRule="auto"/>
        <w:ind w:firstLine="0"/>
        <w:rPr>
          <w:rFonts w:eastAsiaTheme="minorHAnsi"/>
          <w:bCs/>
          <w:kern w:val="2"/>
          <w:szCs w:val="24"/>
          <w:lang w:val="es-MX" w:eastAsia="es-MX"/>
          <w14:ligatures w14:val="standardContextual"/>
        </w:rPr>
      </w:pPr>
    </w:p>
    <w:p w14:paraId="746BE695" w14:textId="77777777" w:rsidR="00956D7D" w:rsidRPr="000B4023" w:rsidRDefault="00956D7D" w:rsidP="000B4023">
      <w:pPr>
        <w:widowControl/>
        <w:autoSpaceDE/>
        <w:autoSpaceDN/>
        <w:spacing w:line="240" w:lineRule="auto"/>
        <w:ind w:left="709" w:hanging="709"/>
        <w:rPr>
          <w:rFonts w:eastAsiaTheme="minorHAnsi"/>
          <w:bCs/>
          <w:kern w:val="2"/>
          <w:szCs w:val="24"/>
          <w:lang w:val="es-MX" w:eastAsia="es-MX"/>
          <w14:ligatures w14:val="standardContextual"/>
        </w:rPr>
      </w:pPr>
      <w:r w:rsidRPr="000B4023">
        <w:rPr>
          <w:rFonts w:eastAsiaTheme="minorHAnsi"/>
          <w:bCs/>
          <w:kern w:val="2"/>
          <w:szCs w:val="24"/>
          <w:lang w:val="es-MX" w:eastAsia="es-MX"/>
          <w14:ligatures w14:val="standardContextual"/>
        </w:rPr>
        <w:t xml:space="preserve">UNESCO. (2021). </w:t>
      </w:r>
      <w:r w:rsidRPr="000B4023">
        <w:rPr>
          <w:rFonts w:eastAsiaTheme="minorHAnsi"/>
          <w:bCs/>
          <w:i/>
          <w:iCs/>
          <w:kern w:val="2"/>
          <w:szCs w:val="24"/>
          <w:lang w:val="es-MX" w:eastAsia="es-MX"/>
          <w14:ligatures w14:val="standardContextual"/>
        </w:rPr>
        <w:t>Reimagining our futures together: A new social contract for education</w:t>
      </w:r>
      <w:r w:rsidRPr="000B4023">
        <w:rPr>
          <w:rFonts w:eastAsiaTheme="minorHAnsi"/>
          <w:bCs/>
          <w:kern w:val="2"/>
          <w:szCs w:val="24"/>
          <w:lang w:val="es-MX" w:eastAsia="es-MX"/>
          <w14:ligatures w14:val="standardContextual"/>
        </w:rPr>
        <w:t xml:space="preserve">. </w:t>
      </w:r>
      <w:hyperlink r:id="rId18" w:history="1">
        <w:r w:rsidRPr="000B4023">
          <w:rPr>
            <w:rFonts w:eastAsiaTheme="minorHAnsi"/>
            <w:bCs/>
            <w:kern w:val="2"/>
            <w:szCs w:val="24"/>
            <w:u w:val="single"/>
            <w:lang w:val="es-MX" w:eastAsia="es-MX"/>
            <w14:ligatures w14:val="standardContextual"/>
          </w:rPr>
          <w:t>https://unesdoc.unesco.org/ark:/48223/pf0000379707</w:t>
        </w:r>
      </w:hyperlink>
    </w:p>
    <w:p w14:paraId="6A79E194" w14:textId="77777777" w:rsidR="00956D7D" w:rsidRPr="000B4023" w:rsidRDefault="00956D7D" w:rsidP="000B4023">
      <w:pPr>
        <w:widowControl/>
        <w:autoSpaceDE/>
        <w:autoSpaceDN/>
        <w:spacing w:line="240" w:lineRule="auto"/>
        <w:ind w:left="709" w:hanging="709"/>
        <w:rPr>
          <w:rFonts w:eastAsiaTheme="minorHAnsi"/>
          <w:bCs/>
          <w:kern w:val="2"/>
          <w:szCs w:val="24"/>
          <w:lang w:val="es-MX" w:eastAsia="es-MX"/>
          <w14:ligatures w14:val="standardContextual"/>
        </w:rPr>
      </w:pPr>
    </w:p>
    <w:p w14:paraId="234DBF94" w14:textId="3598F36E" w:rsidR="00956D7D" w:rsidRPr="000B4023" w:rsidRDefault="00956D7D" w:rsidP="000B4023">
      <w:pPr>
        <w:widowControl/>
        <w:autoSpaceDE/>
        <w:autoSpaceDN/>
        <w:spacing w:line="240" w:lineRule="auto"/>
        <w:ind w:left="709" w:hanging="709"/>
        <w:rPr>
          <w:rFonts w:eastAsiaTheme="minorHAnsi"/>
          <w:bCs/>
          <w:kern w:val="2"/>
          <w:szCs w:val="24"/>
          <w:lang w:val="es-MX" w:eastAsia="es-MX"/>
          <w14:ligatures w14:val="standardContextual"/>
        </w:rPr>
      </w:pPr>
      <w:r w:rsidRPr="000B4023">
        <w:rPr>
          <w:rFonts w:eastAsiaTheme="minorHAnsi"/>
          <w:bCs/>
          <w:kern w:val="2"/>
          <w:szCs w:val="24"/>
          <w:lang w:val="es-MX" w:eastAsia="es-MX"/>
          <w14:ligatures w14:val="standardContextual"/>
        </w:rPr>
        <w:t xml:space="preserve">Universidad Autónoma de Querétaro. (2019). </w:t>
      </w:r>
      <w:r w:rsidRPr="000B4023">
        <w:rPr>
          <w:rFonts w:eastAsiaTheme="minorHAnsi"/>
          <w:bCs/>
          <w:i/>
          <w:iCs/>
          <w:kern w:val="2"/>
          <w:szCs w:val="24"/>
          <w:lang w:val="es-MX" w:eastAsia="es-MX"/>
          <w14:ligatures w14:val="standardContextual"/>
        </w:rPr>
        <w:t>Ley Orgánica</w:t>
      </w:r>
      <w:r w:rsidRPr="000B4023">
        <w:rPr>
          <w:rFonts w:eastAsiaTheme="minorHAnsi"/>
          <w:bCs/>
          <w:kern w:val="2"/>
          <w:szCs w:val="24"/>
          <w:lang w:val="es-MX" w:eastAsia="es-MX"/>
          <w14:ligatures w14:val="standardContextual"/>
        </w:rPr>
        <w:t>. UAQ</w:t>
      </w:r>
      <w:r w:rsidR="00572FBA" w:rsidRPr="000B4023">
        <w:rPr>
          <w:rFonts w:eastAsiaTheme="minorHAnsi"/>
          <w:bCs/>
          <w:kern w:val="2"/>
          <w:szCs w:val="24"/>
          <w:lang w:val="es-MX" w:eastAsia="es-MX"/>
          <w14:ligatures w14:val="standardContextual"/>
        </w:rPr>
        <w:t xml:space="preserve">. </w:t>
      </w:r>
      <w:hyperlink r:id="rId19" w:history="1">
        <w:r w:rsidR="008F79D0" w:rsidRPr="000B4023">
          <w:rPr>
            <w:szCs w:val="24"/>
            <w:u w:val="single"/>
          </w:rPr>
          <w:t>https://www.uaq.mx/leyes/ley-org.pdf</w:t>
        </w:r>
      </w:hyperlink>
      <w:r w:rsidR="008F79D0" w:rsidRPr="000B4023">
        <w:rPr>
          <w:szCs w:val="24"/>
        </w:rPr>
        <w:t xml:space="preserve"> </w:t>
      </w:r>
    </w:p>
    <w:p w14:paraId="62E43B85" w14:textId="77777777" w:rsidR="008F79D0" w:rsidRPr="000B4023" w:rsidRDefault="008F79D0" w:rsidP="000B4023">
      <w:pPr>
        <w:widowControl/>
        <w:autoSpaceDE/>
        <w:autoSpaceDN/>
        <w:spacing w:line="240" w:lineRule="auto"/>
        <w:ind w:left="709" w:hanging="709"/>
        <w:rPr>
          <w:rFonts w:eastAsiaTheme="minorHAnsi"/>
          <w:bCs/>
          <w:kern w:val="2"/>
          <w:szCs w:val="24"/>
          <w:lang w:val="es-MX" w:eastAsia="es-MX"/>
          <w14:ligatures w14:val="standardContextual"/>
        </w:rPr>
      </w:pPr>
    </w:p>
    <w:p w14:paraId="78BB571F" w14:textId="20D2260D" w:rsidR="00956D7D" w:rsidRPr="000B4023" w:rsidRDefault="00956D7D" w:rsidP="000B4023">
      <w:pPr>
        <w:widowControl/>
        <w:autoSpaceDE/>
        <w:autoSpaceDN/>
        <w:spacing w:line="240" w:lineRule="auto"/>
        <w:ind w:left="709" w:hanging="709"/>
        <w:rPr>
          <w:rFonts w:eastAsiaTheme="minorHAnsi"/>
          <w:bCs/>
          <w:kern w:val="2"/>
          <w:szCs w:val="24"/>
          <w:lang w:val="es-MX" w:eastAsia="es-MX"/>
          <w14:ligatures w14:val="standardContextual"/>
        </w:rPr>
      </w:pPr>
      <w:r w:rsidRPr="000B4023">
        <w:rPr>
          <w:rFonts w:eastAsiaTheme="minorHAnsi"/>
          <w:bCs/>
          <w:kern w:val="2"/>
          <w:szCs w:val="24"/>
          <w:lang w:val="es-MX" w:eastAsia="es-MX"/>
          <w14:ligatures w14:val="standardContextual"/>
        </w:rPr>
        <w:t>U</w:t>
      </w:r>
      <w:r w:rsidR="00572FBA" w:rsidRPr="000B4023">
        <w:rPr>
          <w:rFonts w:eastAsiaTheme="minorHAnsi"/>
          <w:bCs/>
          <w:kern w:val="2"/>
          <w:szCs w:val="24"/>
          <w:lang w:val="es-MX" w:eastAsia="es-MX"/>
          <w14:ligatures w14:val="standardContextual"/>
        </w:rPr>
        <w:t>AQ</w:t>
      </w:r>
      <w:r w:rsidRPr="000B4023">
        <w:rPr>
          <w:rFonts w:eastAsiaTheme="minorHAnsi"/>
          <w:bCs/>
          <w:kern w:val="2"/>
          <w:szCs w:val="24"/>
          <w:lang w:val="es-MX" w:eastAsia="es-MX"/>
          <w14:ligatures w14:val="standardContextual"/>
        </w:rPr>
        <w:t xml:space="preserve">. (2023). </w:t>
      </w:r>
      <w:r w:rsidRPr="000B4023">
        <w:rPr>
          <w:rFonts w:eastAsiaTheme="minorHAnsi"/>
          <w:bCs/>
          <w:i/>
          <w:iCs/>
          <w:kern w:val="2"/>
          <w:szCs w:val="24"/>
          <w:lang w:val="es-MX" w:eastAsia="es-MX"/>
          <w14:ligatures w14:val="standardContextual"/>
        </w:rPr>
        <w:t>Informe institucional sobre educación virtual</w:t>
      </w:r>
      <w:r w:rsidRPr="000B4023">
        <w:rPr>
          <w:rFonts w:eastAsiaTheme="minorHAnsi"/>
          <w:bCs/>
          <w:kern w:val="2"/>
          <w:szCs w:val="24"/>
          <w:lang w:val="es-MX" w:eastAsia="es-MX"/>
          <w14:ligatures w14:val="standardContextual"/>
        </w:rPr>
        <w:t>. UAQ Editorial.</w:t>
      </w:r>
    </w:p>
    <w:p w14:paraId="7D470F36" w14:textId="77777777" w:rsidR="00956D7D" w:rsidRPr="000B4023" w:rsidRDefault="00956D7D" w:rsidP="000B4023">
      <w:pPr>
        <w:widowControl/>
        <w:autoSpaceDE/>
        <w:autoSpaceDN/>
        <w:spacing w:line="240" w:lineRule="auto"/>
        <w:ind w:firstLine="0"/>
        <w:contextualSpacing/>
        <w:jc w:val="left"/>
        <w:rPr>
          <w:spacing w:val="2"/>
          <w:kern w:val="2"/>
          <w:szCs w:val="24"/>
          <w:lang w:val="es-HN" w:eastAsia="es-HN"/>
          <w14:ligatures w14:val="standardContextual"/>
        </w:rPr>
      </w:pPr>
    </w:p>
    <w:p w14:paraId="198347C8" w14:textId="77777777" w:rsidR="00F05813" w:rsidRPr="000B4023" w:rsidRDefault="00F05813" w:rsidP="000B4023">
      <w:pPr>
        <w:widowControl/>
        <w:autoSpaceDE/>
        <w:autoSpaceDN/>
        <w:spacing w:line="240" w:lineRule="auto"/>
        <w:ind w:firstLine="0"/>
        <w:contextualSpacing/>
        <w:jc w:val="left"/>
        <w:rPr>
          <w:spacing w:val="2"/>
          <w:kern w:val="2"/>
          <w:szCs w:val="24"/>
          <w:lang w:val="es-HN" w:eastAsia="es-HN"/>
          <w14:ligatures w14:val="standardContextual"/>
        </w:rPr>
      </w:pPr>
    </w:p>
    <w:sectPr w:rsidR="00F05813" w:rsidRPr="000B4023" w:rsidSect="00170B54">
      <w:footerReference w:type="default" r:id="rId20"/>
      <w:pgSz w:w="12240" w:h="15840"/>
      <w:pgMar w:top="1417" w:right="900" w:bottom="141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7F9D2" w14:textId="77777777" w:rsidR="00B27E38" w:rsidRDefault="00B27E38" w:rsidP="00170B54">
      <w:pPr>
        <w:spacing w:line="240" w:lineRule="auto"/>
      </w:pPr>
      <w:r>
        <w:separator/>
      </w:r>
    </w:p>
  </w:endnote>
  <w:endnote w:type="continuationSeparator" w:id="0">
    <w:p w14:paraId="3396D69F" w14:textId="77777777" w:rsidR="00B27E38" w:rsidRDefault="00B27E38" w:rsidP="00170B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9420D" w14:textId="77777777" w:rsidR="00170B54" w:rsidRPr="00B87E1C" w:rsidRDefault="00170B54" w:rsidP="00170B54">
    <w:pPr>
      <w:tabs>
        <w:tab w:val="left" w:pos="3390"/>
      </w:tabs>
      <w:jc w:val="center"/>
      <w:rPr>
        <w:rFonts w:ascii="Calibri" w:hAnsi="Calibri" w:cs="Calibri"/>
        <w:szCs w:val="24"/>
      </w:rPr>
    </w:pPr>
    <w:r w:rsidRPr="00B87E1C">
      <w:rPr>
        <w:rFonts w:ascii="Calibri" w:hAnsi="Calibri" w:cs="Calibri"/>
        <w:b/>
        <w:szCs w:val="24"/>
      </w:rPr>
      <w:t>Vol. 1</w:t>
    </w:r>
    <w:r>
      <w:rPr>
        <w:rFonts w:ascii="Calibri" w:hAnsi="Calibri" w:cs="Calibri"/>
        <w:b/>
        <w:szCs w:val="24"/>
      </w:rPr>
      <w:t>3</w:t>
    </w:r>
    <w:r w:rsidRPr="00B87E1C">
      <w:rPr>
        <w:rFonts w:ascii="Calibri" w:hAnsi="Calibri" w:cs="Calibri"/>
        <w:b/>
        <w:szCs w:val="24"/>
      </w:rPr>
      <w:t>, Núm. 2</w:t>
    </w:r>
    <w:r>
      <w:rPr>
        <w:rFonts w:ascii="Calibri" w:hAnsi="Calibri" w:cs="Calibri"/>
        <w:b/>
        <w:szCs w:val="24"/>
      </w:rPr>
      <w:t>5</w:t>
    </w:r>
    <w:r w:rsidRPr="00B87E1C">
      <w:rPr>
        <w:rFonts w:ascii="Calibri" w:hAnsi="Calibri" w:cs="Calibri"/>
        <w:b/>
        <w:szCs w:val="24"/>
      </w:rPr>
      <w:t xml:space="preserve">                  </w:t>
    </w:r>
    <w:proofErr w:type="gramStart"/>
    <w:r>
      <w:rPr>
        <w:rFonts w:ascii="Calibri" w:hAnsi="Calibri" w:cs="Calibri"/>
        <w:b/>
        <w:szCs w:val="24"/>
      </w:rPr>
      <w:t>Ener</w:t>
    </w:r>
    <w:r w:rsidRPr="00B87E1C">
      <w:rPr>
        <w:rFonts w:ascii="Calibri" w:hAnsi="Calibri" w:cs="Calibri"/>
        <w:b/>
        <w:szCs w:val="24"/>
      </w:rPr>
      <w:t>o</w:t>
    </w:r>
    <w:proofErr w:type="gramEnd"/>
    <w:r w:rsidRPr="00B87E1C">
      <w:rPr>
        <w:rFonts w:ascii="Calibri" w:hAnsi="Calibri" w:cs="Calibri"/>
        <w:b/>
        <w:szCs w:val="24"/>
      </w:rPr>
      <w:t xml:space="preserve"> – </w:t>
    </w:r>
    <w:r>
      <w:rPr>
        <w:rFonts w:ascii="Calibri" w:hAnsi="Calibri" w:cs="Calibri"/>
        <w:b/>
        <w:szCs w:val="24"/>
      </w:rPr>
      <w:t>Julio</w:t>
    </w:r>
    <w:r w:rsidRPr="00B87E1C">
      <w:rPr>
        <w:rFonts w:ascii="Calibri" w:hAnsi="Calibri" w:cs="Calibri"/>
        <w:b/>
        <w:szCs w:val="24"/>
      </w:rPr>
      <w:t xml:space="preserve"> 202</w:t>
    </w:r>
    <w:r>
      <w:rPr>
        <w:rFonts w:ascii="Calibri" w:hAnsi="Calibri" w:cs="Calibri"/>
        <w:b/>
        <w:szCs w:val="24"/>
      </w:rPr>
      <w:t>6</w:t>
    </w:r>
    <w:r w:rsidRPr="00B87E1C">
      <w:rPr>
        <w:rFonts w:ascii="Calibri" w:hAnsi="Calibri" w:cs="Calibri"/>
        <w:b/>
        <w:szCs w:val="24"/>
      </w:rPr>
      <w:t xml:space="preserve">                        ISSN: 2448 – 6493</w:t>
    </w:r>
  </w:p>
  <w:p w14:paraId="0CC15E54" w14:textId="77777777" w:rsidR="00170B54" w:rsidRDefault="00170B5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8A163" w14:textId="77777777" w:rsidR="00B27E38" w:rsidRDefault="00B27E38" w:rsidP="00170B54">
      <w:pPr>
        <w:spacing w:line="240" w:lineRule="auto"/>
      </w:pPr>
      <w:r>
        <w:separator/>
      </w:r>
    </w:p>
  </w:footnote>
  <w:footnote w:type="continuationSeparator" w:id="0">
    <w:p w14:paraId="70E48C52" w14:textId="77777777" w:rsidR="00B27E38" w:rsidRDefault="00B27E38" w:rsidP="00170B5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54CF4"/>
    <w:multiLevelType w:val="hybridMultilevel"/>
    <w:tmpl w:val="B5BEBD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B981BC8"/>
    <w:multiLevelType w:val="multilevel"/>
    <w:tmpl w:val="3A78929E"/>
    <w:lvl w:ilvl="0">
      <w:start w:val="1"/>
      <w:numFmt w:val="decimal"/>
      <w:lvlText w:val="%1."/>
      <w:lvlJc w:val="left"/>
      <w:pPr>
        <w:tabs>
          <w:tab w:val="num" w:pos="720"/>
        </w:tabs>
        <w:ind w:left="720" w:hanging="360"/>
      </w:pPr>
      <w:rPr>
        <w:rFonts w:ascii="Arial" w:eastAsia="Times New Roman" w:hAnsi="Arial" w:cs="Arial" w:hint="default"/>
        <w:b/>
        <w:bCs/>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A8412B"/>
    <w:multiLevelType w:val="multilevel"/>
    <w:tmpl w:val="A59492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56C4086"/>
    <w:multiLevelType w:val="multilevel"/>
    <w:tmpl w:val="D130BD04"/>
    <w:lvl w:ilvl="0">
      <w:start w:val="1"/>
      <w:numFmt w:val="decimal"/>
      <w:lvlText w:val="%1."/>
      <w:lvlJc w:val="left"/>
      <w:pPr>
        <w:tabs>
          <w:tab w:val="num" w:pos="720"/>
        </w:tabs>
        <w:ind w:left="720" w:hanging="360"/>
      </w:pPr>
      <w:rPr>
        <w:rFonts w:ascii="Times New Roman" w:eastAsia="Times New Roman" w:hAnsi="Times New Roman" w:cs="Times New Roman"/>
        <w:b/>
        <w:bCs/>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E97112"/>
    <w:multiLevelType w:val="multilevel"/>
    <w:tmpl w:val="96DA9F2A"/>
    <w:lvl w:ilvl="0">
      <w:start w:val="1"/>
      <w:numFmt w:val="decimal"/>
      <w:lvlText w:val="%1."/>
      <w:lvlJc w:val="left"/>
      <w:pPr>
        <w:tabs>
          <w:tab w:val="num" w:pos="720"/>
        </w:tabs>
        <w:ind w:left="720" w:hanging="360"/>
      </w:pPr>
      <w:rPr>
        <w:rFonts w:ascii="Times New Roman" w:eastAsia="Times New Roman" w:hAnsi="Times New Roman" w:cs="Times New Roman"/>
        <w:b/>
        <w:bCs/>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361789"/>
    <w:multiLevelType w:val="multilevel"/>
    <w:tmpl w:val="0686B740"/>
    <w:lvl w:ilvl="0">
      <w:start w:val="1"/>
      <w:numFmt w:val="decimal"/>
      <w:lvlText w:val="%1"/>
      <w:lvlJc w:val="left"/>
      <w:pPr>
        <w:ind w:left="432" w:hanging="432"/>
      </w:pPr>
    </w:lvl>
    <w:lvl w:ilvl="1">
      <w:start w:val="1"/>
      <w:numFmt w:val="decimal"/>
      <w:lvlText w:val="%1.%2"/>
      <w:lvlJc w:val="left"/>
      <w:pPr>
        <w:ind w:left="718"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48472166"/>
    <w:multiLevelType w:val="hybridMultilevel"/>
    <w:tmpl w:val="DC880E6C"/>
    <w:lvl w:ilvl="0" w:tplc="F620C49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69785FEF"/>
    <w:multiLevelType w:val="hybridMultilevel"/>
    <w:tmpl w:val="0A1C21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44496563">
    <w:abstractNumId w:val="5"/>
  </w:num>
  <w:num w:numId="2" w16cid:durableId="1443379638">
    <w:abstractNumId w:val="2"/>
  </w:num>
  <w:num w:numId="3" w16cid:durableId="24907271">
    <w:abstractNumId w:val="0"/>
  </w:num>
  <w:num w:numId="4" w16cid:durableId="112018542">
    <w:abstractNumId w:val="7"/>
  </w:num>
  <w:num w:numId="5" w16cid:durableId="1303853587">
    <w:abstractNumId w:val="3"/>
  </w:num>
  <w:num w:numId="6" w16cid:durableId="1265575932">
    <w:abstractNumId w:val="4"/>
  </w:num>
  <w:num w:numId="7" w16cid:durableId="65568527">
    <w:abstractNumId w:val="1"/>
  </w:num>
  <w:num w:numId="8" w16cid:durableId="2783374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102"/>
    <w:rsid w:val="00005897"/>
    <w:rsid w:val="0007674E"/>
    <w:rsid w:val="000B4023"/>
    <w:rsid w:val="0011155F"/>
    <w:rsid w:val="00166D50"/>
    <w:rsid w:val="00170B54"/>
    <w:rsid w:val="0018087B"/>
    <w:rsid w:val="001B0C69"/>
    <w:rsid w:val="002022D5"/>
    <w:rsid w:val="00212973"/>
    <w:rsid w:val="002537CB"/>
    <w:rsid w:val="00260AD0"/>
    <w:rsid w:val="0029635D"/>
    <w:rsid w:val="002B4102"/>
    <w:rsid w:val="002C3042"/>
    <w:rsid w:val="002D1F9F"/>
    <w:rsid w:val="00306BE2"/>
    <w:rsid w:val="00313421"/>
    <w:rsid w:val="00327BE7"/>
    <w:rsid w:val="00336F65"/>
    <w:rsid w:val="0039642E"/>
    <w:rsid w:val="003E02B4"/>
    <w:rsid w:val="003E1130"/>
    <w:rsid w:val="00410F97"/>
    <w:rsid w:val="004A004D"/>
    <w:rsid w:val="004C234C"/>
    <w:rsid w:val="004F4391"/>
    <w:rsid w:val="0050232E"/>
    <w:rsid w:val="00513655"/>
    <w:rsid w:val="005305BB"/>
    <w:rsid w:val="00572FBA"/>
    <w:rsid w:val="005C4AB2"/>
    <w:rsid w:val="006266A7"/>
    <w:rsid w:val="00630A94"/>
    <w:rsid w:val="00636369"/>
    <w:rsid w:val="00646CC4"/>
    <w:rsid w:val="006A0528"/>
    <w:rsid w:val="006A5BF3"/>
    <w:rsid w:val="006E4870"/>
    <w:rsid w:val="006E7E6D"/>
    <w:rsid w:val="007007B3"/>
    <w:rsid w:val="007030E4"/>
    <w:rsid w:val="00765E24"/>
    <w:rsid w:val="007D444B"/>
    <w:rsid w:val="007F0B25"/>
    <w:rsid w:val="008022EE"/>
    <w:rsid w:val="0087254B"/>
    <w:rsid w:val="00883716"/>
    <w:rsid w:val="00896C35"/>
    <w:rsid w:val="008C0CA1"/>
    <w:rsid w:val="008F79D0"/>
    <w:rsid w:val="00912169"/>
    <w:rsid w:val="00916221"/>
    <w:rsid w:val="009164BE"/>
    <w:rsid w:val="00956D7D"/>
    <w:rsid w:val="0099338C"/>
    <w:rsid w:val="009B699C"/>
    <w:rsid w:val="00A10CB5"/>
    <w:rsid w:val="00A144B5"/>
    <w:rsid w:val="00A25392"/>
    <w:rsid w:val="00A637EA"/>
    <w:rsid w:val="00AB17A3"/>
    <w:rsid w:val="00AB3331"/>
    <w:rsid w:val="00AB4B14"/>
    <w:rsid w:val="00AC34DA"/>
    <w:rsid w:val="00AC38E3"/>
    <w:rsid w:val="00AD6276"/>
    <w:rsid w:val="00B032AA"/>
    <w:rsid w:val="00B204C1"/>
    <w:rsid w:val="00B27E38"/>
    <w:rsid w:val="00B63785"/>
    <w:rsid w:val="00B7320D"/>
    <w:rsid w:val="00B82FE3"/>
    <w:rsid w:val="00BA2F3D"/>
    <w:rsid w:val="00BA2FA1"/>
    <w:rsid w:val="00BA5A2E"/>
    <w:rsid w:val="00BC63BD"/>
    <w:rsid w:val="00BD051C"/>
    <w:rsid w:val="00BE0D9B"/>
    <w:rsid w:val="00BF21A1"/>
    <w:rsid w:val="00C531D3"/>
    <w:rsid w:val="00C80D30"/>
    <w:rsid w:val="00C861C9"/>
    <w:rsid w:val="00CF5EB0"/>
    <w:rsid w:val="00D24600"/>
    <w:rsid w:val="00D812BD"/>
    <w:rsid w:val="00D8328B"/>
    <w:rsid w:val="00DC0D6C"/>
    <w:rsid w:val="00DD3EEA"/>
    <w:rsid w:val="00E14346"/>
    <w:rsid w:val="00E147BB"/>
    <w:rsid w:val="00E730FF"/>
    <w:rsid w:val="00EA7601"/>
    <w:rsid w:val="00EF1D94"/>
    <w:rsid w:val="00F05813"/>
    <w:rsid w:val="00F150B9"/>
    <w:rsid w:val="00F423D9"/>
    <w:rsid w:val="00FA5563"/>
    <w:rsid w:val="00FB0342"/>
    <w:rsid w:val="00FD025E"/>
    <w:rsid w:val="00FD3A55"/>
    <w:rsid w:val="00FD6293"/>
    <w:rsid w:val="00FF2E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7BF1E"/>
  <w15:chartTrackingRefBased/>
  <w15:docId w15:val="{B07843E7-806C-4F2E-8D37-A222C2E2A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s-MX"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enos 40"/>
    <w:qFormat/>
    <w:rsid w:val="002D1F9F"/>
    <w:pPr>
      <w:widowControl w:val="0"/>
      <w:autoSpaceDE w:val="0"/>
      <w:autoSpaceDN w:val="0"/>
      <w:spacing w:after="0" w:line="360" w:lineRule="auto"/>
      <w:ind w:firstLine="720"/>
      <w:jc w:val="both"/>
    </w:pPr>
    <w:rPr>
      <w:rFonts w:ascii="Times New Roman" w:hAnsi="Times New Roman" w:cs="Times New Roman"/>
      <w:kern w:val="0"/>
      <w:sz w:val="24"/>
      <w:lang w:val="es-ES" w:eastAsia="en-US"/>
      <w14:ligatures w14:val="none"/>
    </w:rPr>
  </w:style>
  <w:style w:type="paragraph" w:styleId="Ttulo1">
    <w:name w:val="heading 1"/>
    <w:basedOn w:val="Normal"/>
    <w:next w:val="Normal"/>
    <w:link w:val="Ttulo1Car"/>
    <w:uiPriority w:val="9"/>
    <w:qFormat/>
    <w:rsid w:val="002B41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B41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B3331"/>
    <w:pPr>
      <w:keepNext/>
      <w:keepLines/>
      <w:numPr>
        <w:ilvl w:val="2"/>
        <w:numId w:val="2"/>
      </w:numPr>
      <w:outlineLvl w:val="2"/>
    </w:pPr>
    <w:rPr>
      <w:rFonts w:ascii="Arial" w:eastAsiaTheme="majorEastAsia" w:hAnsi="Arial" w:cstheme="majorBidi"/>
      <w:b/>
      <w:szCs w:val="28"/>
    </w:rPr>
  </w:style>
  <w:style w:type="paragraph" w:styleId="Ttulo4">
    <w:name w:val="heading 4"/>
    <w:basedOn w:val="Normal"/>
    <w:next w:val="Normal"/>
    <w:link w:val="Ttulo4Car"/>
    <w:uiPriority w:val="9"/>
    <w:semiHidden/>
    <w:unhideWhenUsed/>
    <w:qFormat/>
    <w:rsid w:val="002B410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2B4102"/>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2B4102"/>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2B4102"/>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2B4102"/>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2B4102"/>
    <w:pPr>
      <w:keepNext/>
      <w:keepLines/>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AB3331"/>
    <w:rPr>
      <w:rFonts w:ascii="Arial" w:eastAsiaTheme="majorEastAsia" w:hAnsi="Arial" w:cstheme="majorBidi"/>
      <w:b/>
      <w:sz w:val="24"/>
      <w:szCs w:val="28"/>
    </w:rPr>
  </w:style>
  <w:style w:type="character" w:customStyle="1" w:styleId="Ttulo1Car">
    <w:name w:val="Título 1 Car"/>
    <w:basedOn w:val="Fuentedeprrafopredeter"/>
    <w:link w:val="Ttulo1"/>
    <w:uiPriority w:val="9"/>
    <w:rsid w:val="002B4102"/>
    <w:rPr>
      <w:rFonts w:asciiTheme="majorHAnsi" w:eastAsiaTheme="majorEastAsia" w:hAnsiTheme="majorHAnsi" w:cstheme="majorBidi"/>
      <w:color w:val="0F4761" w:themeColor="accent1" w:themeShade="BF"/>
      <w:kern w:val="0"/>
      <w:sz w:val="40"/>
      <w:szCs w:val="40"/>
      <w:lang w:val="es-ES" w:eastAsia="en-US"/>
      <w14:ligatures w14:val="none"/>
    </w:rPr>
  </w:style>
  <w:style w:type="character" w:customStyle="1" w:styleId="Ttulo2Car">
    <w:name w:val="Título 2 Car"/>
    <w:basedOn w:val="Fuentedeprrafopredeter"/>
    <w:link w:val="Ttulo2"/>
    <w:uiPriority w:val="9"/>
    <w:semiHidden/>
    <w:rsid w:val="002B4102"/>
    <w:rPr>
      <w:rFonts w:asciiTheme="majorHAnsi" w:eastAsiaTheme="majorEastAsia" w:hAnsiTheme="majorHAnsi" w:cstheme="majorBidi"/>
      <w:color w:val="0F4761" w:themeColor="accent1" w:themeShade="BF"/>
      <w:kern w:val="0"/>
      <w:sz w:val="32"/>
      <w:szCs w:val="32"/>
      <w:lang w:val="es-ES" w:eastAsia="en-US"/>
      <w14:ligatures w14:val="none"/>
    </w:rPr>
  </w:style>
  <w:style w:type="character" w:customStyle="1" w:styleId="Ttulo4Car">
    <w:name w:val="Título 4 Car"/>
    <w:basedOn w:val="Fuentedeprrafopredeter"/>
    <w:link w:val="Ttulo4"/>
    <w:uiPriority w:val="9"/>
    <w:semiHidden/>
    <w:rsid w:val="002B4102"/>
    <w:rPr>
      <w:rFonts w:eastAsiaTheme="majorEastAsia" w:cstheme="majorBidi"/>
      <w:i/>
      <w:iCs/>
      <w:color w:val="0F4761" w:themeColor="accent1" w:themeShade="BF"/>
      <w:kern w:val="0"/>
      <w:sz w:val="24"/>
      <w:lang w:val="es-ES" w:eastAsia="en-US"/>
      <w14:ligatures w14:val="none"/>
    </w:rPr>
  </w:style>
  <w:style w:type="character" w:customStyle="1" w:styleId="Ttulo5Car">
    <w:name w:val="Título 5 Car"/>
    <w:basedOn w:val="Fuentedeprrafopredeter"/>
    <w:link w:val="Ttulo5"/>
    <w:uiPriority w:val="9"/>
    <w:semiHidden/>
    <w:rsid w:val="002B4102"/>
    <w:rPr>
      <w:rFonts w:eastAsiaTheme="majorEastAsia" w:cstheme="majorBidi"/>
      <w:color w:val="0F4761" w:themeColor="accent1" w:themeShade="BF"/>
      <w:kern w:val="0"/>
      <w:sz w:val="24"/>
      <w:lang w:val="es-ES" w:eastAsia="en-US"/>
      <w14:ligatures w14:val="none"/>
    </w:rPr>
  </w:style>
  <w:style w:type="character" w:customStyle="1" w:styleId="Ttulo6Car">
    <w:name w:val="Título 6 Car"/>
    <w:basedOn w:val="Fuentedeprrafopredeter"/>
    <w:link w:val="Ttulo6"/>
    <w:uiPriority w:val="9"/>
    <w:semiHidden/>
    <w:rsid w:val="002B4102"/>
    <w:rPr>
      <w:rFonts w:eastAsiaTheme="majorEastAsia" w:cstheme="majorBidi"/>
      <w:i/>
      <w:iCs/>
      <w:color w:val="595959" w:themeColor="text1" w:themeTint="A6"/>
      <w:kern w:val="0"/>
      <w:sz w:val="24"/>
      <w:lang w:val="es-ES" w:eastAsia="en-US"/>
      <w14:ligatures w14:val="none"/>
    </w:rPr>
  </w:style>
  <w:style w:type="character" w:customStyle="1" w:styleId="Ttulo7Car">
    <w:name w:val="Título 7 Car"/>
    <w:basedOn w:val="Fuentedeprrafopredeter"/>
    <w:link w:val="Ttulo7"/>
    <w:uiPriority w:val="9"/>
    <w:semiHidden/>
    <w:rsid w:val="002B4102"/>
    <w:rPr>
      <w:rFonts w:eastAsiaTheme="majorEastAsia" w:cstheme="majorBidi"/>
      <w:color w:val="595959" w:themeColor="text1" w:themeTint="A6"/>
      <w:kern w:val="0"/>
      <w:sz w:val="24"/>
      <w:lang w:val="es-ES" w:eastAsia="en-US"/>
      <w14:ligatures w14:val="none"/>
    </w:rPr>
  </w:style>
  <w:style w:type="character" w:customStyle="1" w:styleId="Ttulo8Car">
    <w:name w:val="Título 8 Car"/>
    <w:basedOn w:val="Fuentedeprrafopredeter"/>
    <w:link w:val="Ttulo8"/>
    <w:uiPriority w:val="9"/>
    <w:semiHidden/>
    <w:rsid w:val="002B4102"/>
    <w:rPr>
      <w:rFonts w:eastAsiaTheme="majorEastAsia" w:cstheme="majorBidi"/>
      <w:i/>
      <w:iCs/>
      <w:color w:val="272727" w:themeColor="text1" w:themeTint="D8"/>
      <w:kern w:val="0"/>
      <w:sz w:val="24"/>
      <w:lang w:val="es-ES" w:eastAsia="en-US"/>
      <w14:ligatures w14:val="none"/>
    </w:rPr>
  </w:style>
  <w:style w:type="character" w:customStyle="1" w:styleId="Ttulo9Car">
    <w:name w:val="Título 9 Car"/>
    <w:basedOn w:val="Fuentedeprrafopredeter"/>
    <w:link w:val="Ttulo9"/>
    <w:uiPriority w:val="9"/>
    <w:semiHidden/>
    <w:rsid w:val="002B4102"/>
    <w:rPr>
      <w:rFonts w:eastAsiaTheme="majorEastAsia" w:cstheme="majorBidi"/>
      <w:color w:val="272727" w:themeColor="text1" w:themeTint="D8"/>
      <w:kern w:val="0"/>
      <w:sz w:val="24"/>
      <w:lang w:val="es-ES" w:eastAsia="en-US"/>
      <w14:ligatures w14:val="none"/>
    </w:rPr>
  </w:style>
  <w:style w:type="paragraph" w:styleId="Ttulo">
    <w:name w:val="Title"/>
    <w:basedOn w:val="Normal"/>
    <w:next w:val="Normal"/>
    <w:link w:val="TtuloCar"/>
    <w:uiPriority w:val="10"/>
    <w:qFormat/>
    <w:rsid w:val="002B41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B4102"/>
    <w:rPr>
      <w:rFonts w:asciiTheme="majorHAnsi" w:eastAsiaTheme="majorEastAsia" w:hAnsiTheme="majorHAnsi" w:cstheme="majorBidi"/>
      <w:spacing w:val="-10"/>
      <w:kern w:val="28"/>
      <w:sz w:val="56"/>
      <w:szCs w:val="56"/>
      <w:lang w:val="es-ES" w:eastAsia="en-US"/>
      <w14:ligatures w14:val="none"/>
    </w:rPr>
  </w:style>
  <w:style w:type="paragraph" w:styleId="Subttulo">
    <w:name w:val="Subtitle"/>
    <w:basedOn w:val="Normal"/>
    <w:next w:val="Normal"/>
    <w:link w:val="SubttuloCar"/>
    <w:uiPriority w:val="11"/>
    <w:qFormat/>
    <w:rsid w:val="002B4102"/>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B4102"/>
    <w:rPr>
      <w:rFonts w:eastAsiaTheme="majorEastAsia" w:cstheme="majorBidi"/>
      <w:color w:val="595959" w:themeColor="text1" w:themeTint="A6"/>
      <w:spacing w:val="15"/>
      <w:kern w:val="0"/>
      <w:sz w:val="28"/>
      <w:szCs w:val="28"/>
      <w:lang w:val="es-ES" w:eastAsia="en-US"/>
      <w14:ligatures w14:val="none"/>
    </w:rPr>
  </w:style>
  <w:style w:type="paragraph" w:styleId="Cita">
    <w:name w:val="Quote"/>
    <w:basedOn w:val="Normal"/>
    <w:next w:val="Normal"/>
    <w:link w:val="CitaCar"/>
    <w:uiPriority w:val="29"/>
    <w:qFormat/>
    <w:rsid w:val="002B4102"/>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2B4102"/>
    <w:rPr>
      <w:rFonts w:ascii="Times New Roman" w:hAnsi="Times New Roman" w:cs="Times New Roman"/>
      <w:i/>
      <w:iCs/>
      <w:color w:val="404040" w:themeColor="text1" w:themeTint="BF"/>
      <w:kern w:val="0"/>
      <w:sz w:val="24"/>
      <w:lang w:val="es-ES" w:eastAsia="en-US"/>
      <w14:ligatures w14:val="none"/>
    </w:rPr>
  </w:style>
  <w:style w:type="paragraph" w:styleId="Prrafodelista">
    <w:name w:val="List Paragraph"/>
    <w:basedOn w:val="Normal"/>
    <w:uiPriority w:val="34"/>
    <w:qFormat/>
    <w:rsid w:val="002B4102"/>
    <w:pPr>
      <w:ind w:left="720"/>
      <w:contextualSpacing/>
    </w:pPr>
  </w:style>
  <w:style w:type="character" w:styleId="nfasisintenso">
    <w:name w:val="Intense Emphasis"/>
    <w:basedOn w:val="Fuentedeprrafopredeter"/>
    <w:uiPriority w:val="21"/>
    <w:qFormat/>
    <w:rsid w:val="002B4102"/>
    <w:rPr>
      <w:i/>
      <w:iCs/>
      <w:color w:val="0F4761" w:themeColor="accent1" w:themeShade="BF"/>
    </w:rPr>
  </w:style>
  <w:style w:type="paragraph" w:styleId="Citadestacada">
    <w:name w:val="Intense Quote"/>
    <w:basedOn w:val="Normal"/>
    <w:next w:val="Normal"/>
    <w:link w:val="CitadestacadaCar"/>
    <w:uiPriority w:val="30"/>
    <w:qFormat/>
    <w:rsid w:val="002B41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B4102"/>
    <w:rPr>
      <w:rFonts w:ascii="Times New Roman" w:hAnsi="Times New Roman" w:cs="Times New Roman"/>
      <w:i/>
      <w:iCs/>
      <w:color w:val="0F4761" w:themeColor="accent1" w:themeShade="BF"/>
      <w:kern w:val="0"/>
      <w:sz w:val="24"/>
      <w:lang w:val="es-ES" w:eastAsia="en-US"/>
      <w14:ligatures w14:val="none"/>
    </w:rPr>
  </w:style>
  <w:style w:type="character" w:styleId="Referenciaintensa">
    <w:name w:val="Intense Reference"/>
    <w:basedOn w:val="Fuentedeprrafopredeter"/>
    <w:uiPriority w:val="32"/>
    <w:qFormat/>
    <w:rsid w:val="002B4102"/>
    <w:rPr>
      <w:b/>
      <w:bCs/>
      <w:smallCaps/>
      <w:color w:val="0F4761" w:themeColor="accent1" w:themeShade="BF"/>
      <w:spacing w:val="5"/>
    </w:rPr>
  </w:style>
  <w:style w:type="character" w:styleId="Hipervnculo">
    <w:name w:val="Hyperlink"/>
    <w:basedOn w:val="Fuentedeprrafopredeter"/>
    <w:uiPriority w:val="99"/>
    <w:unhideWhenUsed/>
    <w:rsid w:val="009164BE"/>
    <w:rPr>
      <w:color w:val="467886" w:themeColor="hyperlink"/>
      <w:u w:val="single"/>
    </w:rPr>
  </w:style>
  <w:style w:type="character" w:styleId="Mencinsinresolver">
    <w:name w:val="Unresolved Mention"/>
    <w:basedOn w:val="Fuentedeprrafopredeter"/>
    <w:uiPriority w:val="99"/>
    <w:semiHidden/>
    <w:unhideWhenUsed/>
    <w:rsid w:val="009164BE"/>
    <w:rPr>
      <w:color w:val="605E5C"/>
      <w:shd w:val="clear" w:color="auto" w:fill="E1DFDD"/>
    </w:rPr>
  </w:style>
  <w:style w:type="paragraph" w:styleId="Encabezado">
    <w:name w:val="header"/>
    <w:basedOn w:val="Normal"/>
    <w:link w:val="EncabezadoCar"/>
    <w:uiPriority w:val="99"/>
    <w:unhideWhenUsed/>
    <w:rsid w:val="00170B54"/>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170B54"/>
    <w:rPr>
      <w:rFonts w:ascii="Times New Roman" w:hAnsi="Times New Roman" w:cs="Times New Roman"/>
      <w:kern w:val="0"/>
      <w:sz w:val="24"/>
      <w:lang w:val="es-ES" w:eastAsia="en-US"/>
      <w14:ligatures w14:val="none"/>
    </w:rPr>
  </w:style>
  <w:style w:type="paragraph" w:styleId="Piedepgina">
    <w:name w:val="footer"/>
    <w:basedOn w:val="Normal"/>
    <w:link w:val="PiedepginaCar"/>
    <w:uiPriority w:val="99"/>
    <w:unhideWhenUsed/>
    <w:rsid w:val="00170B54"/>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170B54"/>
    <w:rPr>
      <w:rFonts w:ascii="Times New Roman" w:hAnsi="Times New Roman" w:cs="Times New Roman"/>
      <w:kern w:val="0"/>
      <w:sz w:val="24"/>
      <w:lang w:val="es-E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vira.silvia.pantoja@uaq.mx" TargetMode="External"/><Relationship Id="rId13" Type="http://schemas.openxmlformats.org/officeDocument/2006/relationships/image" Target="media/image5.emf"/><Relationship Id="rId18" Type="http://schemas.openxmlformats.org/officeDocument/2006/relationships/hyperlink" Target="https://unesdoc.unesco.org/ark:/48223/pf0000379707"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yperlink" Target="https://www.gob.mx/sep" TargetMode="External"/><Relationship Id="rId2" Type="http://schemas.openxmlformats.org/officeDocument/2006/relationships/styles" Target="styles.xml"/><Relationship Id="rId16" Type="http://schemas.openxmlformats.org/officeDocument/2006/relationships/hyperlink" Target="https://doi.org/10.35362/rie561143"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s://www.gob.mx/pnd" TargetMode="External"/><Relationship Id="rId10" Type="http://schemas.openxmlformats.org/officeDocument/2006/relationships/image" Target="media/image2.png"/><Relationship Id="rId19" Type="http://schemas.openxmlformats.org/officeDocument/2006/relationships/hyperlink" Target="https://www.uaq.mx/leyes/ley-org.pdf" TargetMode="External"/><Relationship Id="rId4" Type="http://schemas.openxmlformats.org/officeDocument/2006/relationships/webSettings" Target="webSettings.xml"/><Relationship Id="rId9" Type="http://schemas.openxmlformats.org/officeDocument/2006/relationships/hyperlink" Target="https://orcid.org/0000-0001-8668-1721" TargetMode="External"/><Relationship Id="rId14" Type="http://schemas.openxmlformats.org/officeDocument/2006/relationships/hyperlink" Target="https://www.aera.net/About-AERA/AERA-Rules-Policies/Code-of-Ethics"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15</Pages>
  <Words>5920</Words>
  <Characters>32563</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ELVIRA SILVIA PANTOJA RUIZ</dc:creator>
  <cp:keywords/>
  <dc:description/>
  <cp:lastModifiedBy>Francisco Santillan Campos</cp:lastModifiedBy>
  <cp:revision>11</cp:revision>
  <dcterms:created xsi:type="dcterms:W3CDTF">2026-05-21T03:49:00Z</dcterms:created>
  <dcterms:modified xsi:type="dcterms:W3CDTF">2026-06-09T00:12:00Z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162b15a8-36a7-4097-95f7-4f947a3d9ffd</vt:lpwstr>
  </property>
</Properties>
</file>