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E9AD" w14:textId="35358E0E" w:rsidR="0005188A" w:rsidRPr="0005188A" w:rsidRDefault="0005188A" w:rsidP="0005188A">
      <w:pPr>
        <w:spacing w:after="0" w:line="240" w:lineRule="auto"/>
        <w:jc w:val="right"/>
        <w:rPr>
          <w:rFonts w:ascii="Times New Roman" w:hAnsi="Times New Roman" w:cs="Times New Roman"/>
          <w:b/>
          <w:bCs/>
          <w:i/>
          <w:iCs/>
        </w:rPr>
      </w:pPr>
      <w:r w:rsidRPr="0005188A">
        <w:rPr>
          <w:rFonts w:ascii="Times New Roman" w:hAnsi="Times New Roman" w:cs="Times New Roman"/>
          <w:b/>
          <w:bCs/>
          <w:i/>
          <w:iCs/>
        </w:rPr>
        <w:fldChar w:fldCharType="begin"/>
      </w:r>
      <w:r w:rsidRPr="0005188A">
        <w:rPr>
          <w:rFonts w:ascii="Times New Roman" w:hAnsi="Times New Roman" w:cs="Times New Roman"/>
          <w:b/>
          <w:bCs/>
          <w:i/>
          <w:iCs/>
        </w:rPr>
        <w:instrText>HYPERLINK "https://doi.org/"</w:instrText>
      </w:r>
      <w:r w:rsidRPr="0005188A">
        <w:rPr>
          <w:rFonts w:ascii="Times New Roman" w:hAnsi="Times New Roman" w:cs="Times New Roman"/>
          <w:b/>
          <w:bCs/>
          <w:i/>
          <w:iCs/>
        </w:rPr>
      </w:r>
      <w:r w:rsidRPr="0005188A">
        <w:rPr>
          <w:rFonts w:ascii="Times New Roman" w:hAnsi="Times New Roman" w:cs="Times New Roman"/>
          <w:b/>
          <w:bCs/>
          <w:i/>
          <w:iCs/>
        </w:rPr>
        <w:fldChar w:fldCharType="separate"/>
      </w:r>
      <w:r w:rsidRPr="0005188A">
        <w:rPr>
          <w:rStyle w:val="Hipervnculo"/>
          <w:rFonts w:ascii="Times New Roman" w:hAnsi="Times New Roman" w:cs="Times New Roman"/>
          <w:b/>
          <w:bCs/>
          <w:i/>
          <w:iCs/>
          <w:color w:val="auto"/>
          <w:u w:val="none"/>
        </w:rPr>
        <w:t>https://doi.org/</w:t>
      </w:r>
      <w:r w:rsidRPr="0005188A">
        <w:rPr>
          <w:rFonts w:ascii="Times New Roman" w:hAnsi="Times New Roman" w:cs="Times New Roman"/>
          <w:b/>
          <w:bCs/>
          <w:i/>
          <w:iCs/>
        </w:rPr>
        <w:fldChar w:fldCharType="end"/>
      </w:r>
      <w:r w:rsidR="00D11CB4" w:rsidRPr="00D11CB4">
        <w:rPr>
          <w:rFonts w:ascii="Times New Roman" w:hAnsi="Times New Roman" w:cs="Times New Roman"/>
          <w:b/>
          <w:bCs/>
          <w:i/>
          <w:iCs/>
        </w:rPr>
        <w:t>10.23913/</w:t>
      </w:r>
      <w:proofErr w:type="gramStart"/>
      <w:r w:rsidR="00D11CB4" w:rsidRPr="00D11CB4">
        <w:rPr>
          <w:rFonts w:ascii="Times New Roman" w:hAnsi="Times New Roman" w:cs="Times New Roman"/>
          <w:b/>
          <w:bCs/>
          <w:i/>
          <w:iCs/>
        </w:rPr>
        <w:t>ctes.v</w:t>
      </w:r>
      <w:proofErr w:type="gramEnd"/>
      <w:r w:rsidR="00D11CB4" w:rsidRPr="00D11CB4">
        <w:rPr>
          <w:rFonts w:ascii="Times New Roman" w:hAnsi="Times New Roman" w:cs="Times New Roman"/>
          <w:b/>
          <w:bCs/>
          <w:i/>
          <w:iCs/>
        </w:rPr>
        <w:t>13i25.922</w:t>
      </w:r>
    </w:p>
    <w:p w14:paraId="42EF109A" w14:textId="5BBABB15" w:rsidR="0005188A" w:rsidRPr="0005188A" w:rsidRDefault="0005188A" w:rsidP="0005188A">
      <w:pPr>
        <w:spacing w:after="0" w:line="240" w:lineRule="auto"/>
        <w:jc w:val="right"/>
        <w:rPr>
          <w:rFonts w:ascii="Times New Roman" w:hAnsi="Times New Roman" w:cs="Times New Roman"/>
          <w:b/>
          <w:bCs/>
          <w:i/>
          <w:iCs/>
        </w:rPr>
      </w:pPr>
      <w:r w:rsidRPr="0005188A">
        <w:rPr>
          <w:rFonts w:ascii="Times New Roman" w:hAnsi="Times New Roman" w:cs="Times New Roman"/>
          <w:b/>
          <w:bCs/>
          <w:i/>
          <w:iCs/>
          <w:noProof/>
          <w:lang w:eastAsia="es-MX"/>
        </w:rPr>
        <w:drawing>
          <wp:anchor distT="0" distB="0" distL="114300" distR="114300" simplePos="0" relativeHeight="251661312" behindDoc="1" locked="0" layoutInCell="1" allowOverlap="1" wp14:anchorId="470F4F08" wp14:editId="3157B4BB">
            <wp:simplePos x="0" y="0"/>
            <wp:positionH relativeFrom="page">
              <wp:posOffset>-52070</wp:posOffset>
            </wp:positionH>
            <wp:positionV relativeFrom="margin">
              <wp:posOffset>-886460</wp:posOffset>
            </wp:positionV>
            <wp:extent cx="7839075" cy="1343025"/>
            <wp:effectExtent l="0" t="0" r="9525" b="9525"/>
            <wp:wrapThrough wrapText="bothSides">
              <wp:wrapPolygon edited="0">
                <wp:start x="0" y="0"/>
                <wp:lineTo x="0" y="21447"/>
                <wp:lineTo x="21574" y="21447"/>
                <wp:lineTo x="21574" y="0"/>
                <wp:lineTo x="0" y="0"/>
              </wp:wrapPolygon>
            </wp:wrapThrough>
            <wp:docPr id="213632628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CB16B" w14:textId="77777777" w:rsidR="0005188A" w:rsidRPr="0005188A" w:rsidRDefault="0005188A" w:rsidP="0005188A">
      <w:pPr>
        <w:tabs>
          <w:tab w:val="left" w:pos="3390"/>
        </w:tabs>
        <w:spacing w:after="0" w:line="240" w:lineRule="auto"/>
        <w:jc w:val="right"/>
        <w:rPr>
          <w:rFonts w:ascii="Times New Roman" w:hAnsi="Times New Roman" w:cs="Times New Roman"/>
          <w:b/>
          <w:bCs/>
          <w:i/>
          <w:iCs/>
        </w:rPr>
      </w:pPr>
      <w:r w:rsidRPr="0005188A">
        <w:rPr>
          <w:rFonts w:ascii="Times New Roman" w:hAnsi="Times New Roman" w:cs="Times New Roman"/>
          <w:b/>
          <w:bCs/>
          <w:i/>
          <w:iCs/>
        </w:rPr>
        <w:t>Artículos científicos</w:t>
      </w:r>
    </w:p>
    <w:p w14:paraId="53611623" w14:textId="77777777" w:rsidR="0005188A" w:rsidRPr="0005188A" w:rsidRDefault="0005188A" w:rsidP="0005188A">
      <w:pPr>
        <w:spacing w:after="0" w:line="240" w:lineRule="auto"/>
        <w:rPr>
          <w:rFonts w:ascii="Times New Roman" w:hAnsi="Times New Roman" w:cs="Times New Roman"/>
          <w:b/>
          <w:bCs/>
          <w:sz w:val="28"/>
          <w:szCs w:val="28"/>
        </w:rPr>
      </w:pPr>
      <w:r w:rsidRPr="0005188A">
        <w:rPr>
          <w:rFonts w:ascii="Times New Roman" w:hAnsi="Times New Roman" w:cs="Times New Roman"/>
          <w:b/>
          <w:bCs/>
          <w:i/>
          <w:iCs/>
          <w:noProof/>
          <w:lang w:eastAsia="es-MX"/>
        </w:rPr>
        <w:drawing>
          <wp:anchor distT="0" distB="0" distL="114300" distR="114300" simplePos="0" relativeHeight="251659264" behindDoc="1" locked="0" layoutInCell="1" allowOverlap="1" wp14:anchorId="7D3E06C0" wp14:editId="4BA34F80">
            <wp:simplePos x="0" y="0"/>
            <wp:positionH relativeFrom="page">
              <wp:posOffset>-78105</wp:posOffset>
            </wp:positionH>
            <wp:positionV relativeFrom="margin">
              <wp:posOffset>-891540</wp:posOffset>
            </wp:positionV>
            <wp:extent cx="7839075" cy="1343025"/>
            <wp:effectExtent l="0" t="0" r="9525" b="9525"/>
            <wp:wrapThrough wrapText="bothSides">
              <wp:wrapPolygon edited="0">
                <wp:start x="0" y="0"/>
                <wp:lineTo x="0" y="21447"/>
                <wp:lineTo x="21574" y="21447"/>
                <wp:lineTo x="21574" y="0"/>
                <wp:lineTo x="0" y="0"/>
              </wp:wrapPolygon>
            </wp:wrapThrough>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3907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8DAB95" w14:textId="0B263237" w:rsidR="00202188" w:rsidRPr="0005188A" w:rsidRDefault="007E7C80" w:rsidP="0005188A">
      <w:pPr>
        <w:spacing w:after="0" w:line="240" w:lineRule="auto"/>
        <w:rPr>
          <w:rFonts w:ascii="Times New Roman" w:hAnsi="Times New Roman" w:cs="Times New Roman"/>
          <w:b/>
          <w:bCs/>
          <w:sz w:val="28"/>
          <w:szCs w:val="28"/>
        </w:rPr>
      </w:pPr>
      <w:r w:rsidRPr="0005188A">
        <w:rPr>
          <w:rFonts w:ascii="Times New Roman" w:hAnsi="Times New Roman" w:cs="Times New Roman"/>
          <w:b/>
          <w:bCs/>
          <w:sz w:val="28"/>
          <w:szCs w:val="28"/>
        </w:rPr>
        <w:t>Guía metodológica neuro didáctica con uso del color para el desarrollo del pensamiento lógico matemático</w:t>
      </w:r>
    </w:p>
    <w:p w14:paraId="34ECD1AB" w14:textId="71C47B20" w:rsidR="00F35FFA" w:rsidRPr="0005188A" w:rsidRDefault="00C34511" w:rsidP="0005188A">
      <w:pPr>
        <w:spacing w:after="0" w:line="240" w:lineRule="auto"/>
        <w:rPr>
          <w:rFonts w:ascii="Times New Roman" w:hAnsi="Times New Roman" w:cs="Times New Roman"/>
          <w:i/>
          <w:iCs/>
        </w:rPr>
      </w:pPr>
      <w:proofErr w:type="spellStart"/>
      <w:proofErr w:type="gramStart"/>
      <w:r w:rsidRPr="0005188A">
        <w:rPr>
          <w:rFonts w:ascii="Times New Roman" w:hAnsi="Times New Roman" w:cs="Times New Roman"/>
          <w:i/>
          <w:iCs/>
        </w:rPr>
        <w:t>Neurodidactic</w:t>
      </w:r>
      <w:proofErr w:type="spellEnd"/>
      <w:r w:rsidRPr="0005188A">
        <w:rPr>
          <w:rFonts w:ascii="Times New Roman" w:hAnsi="Times New Roman" w:cs="Times New Roman"/>
          <w:i/>
          <w:iCs/>
        </w:rPr>
        <w:t xml:space="preserve">  </w:t>
      </w:r>
      <w:proofErr w:type="spellStart"/>
      <w:r w:rsidRPr="0005188A">
        <w:rPr>
          <w:rFonts w:ascii="Times New Roman" w:hAnsi="Times New Roman" w:cs="Times New Roman"/>
          <w:i/>
          <w:iCs/>
        </w:rPr>
        <w:t>methodological</w:t>
      </w:r>
      <w:proofErr w:type="spellEnd"/>
      <w:proofErr w:type="gramEnd"/>
      <w:r w:rsidRPr="0005188A">
        <w:rPr>
          <w:rFonts w:ascii="Times New Roman" w:hAnsi="Times New Roman" w:cs="Times New Roman"/>
          <w:i/>
          <w:iCs/>
        </w:rPr>
        <w:t xml:space="preserve"> guide, </w:t>
      </w:r>
      <w:proofErr w:type="spellStart"/>
      <w:r w:rsidRPr="0005188A">
        <w:rPr>
          <w:rFonts w:ascii="Times New Roman" w:hAnsi="Times New Roman" w:cs="Times New Roman"/>
          <w:i/>
          <w:iCs/>
        </w:rPr>
        <w:t>using</w:t>
      </w:r>
      <w:proofErr w:type="spellEnd"/>
      <w:r w:rsidRPr="0005188A">
        <w:rPr>
          <w:rFonts w:ascii="Times New Roman" w:hAnsi="Times New Roman" w:cs="Times New Roman"/>
          <w:i/>
          <w:iCs/>
        </w:rPr>
        <w:t xml:space="preserve"> </w:t>
      </w:r>
      <w:proofErr w:type="spellStart"/>
      <w:r w:rsidRPr="0005188A">
        <w:rPr>
          <w:rFonts w:ascii="Times New Roman" w:hAnsi="Times New Roman" w:cs="Times New Roman"/>
          <w:i/>
          <w:iCs/>
        </w:rPr>
        <w:t>the</w:t>
      </w:r>
      <w:proofErr w:type="spellEnd"/>
      <w:r w:rsidRPr="0005188A">
        <w:rPr>
          <w:rFonts w:ascii="Times New Roman" w:hAnsi="Times New Roman" w:cs="Times New Roman"/>
          <w:i/>
          <w:iCs/>
        </w:rPr>
        <w:t xml:space="preserve"> color </w:t>
      </w:r>
      <w:proofErr w:type="spellStart"/>
      <w:r w:rsidRPr="0005188A">
        <w:rPr>
          <w:rFonts w:ascii="Times New Roman" w:hAnsi="Times New Roman" w:cs="Times New Roman"/>
          <w:i/>
          <w:iCs/>
        </w:rPr>
        <w:t>for</w:t>
      </w:r>
      <w:proofErr w:type="spellEnd"/>
      <w:r w:rsidRPr="0005188A">
        <w:rPr>
          <w:rFonts w:ascii="Times New Roman" w:hAnsi="Times New Roman" w:cs="Times New Roman"/>
          <w:i/>
          <w:iCs/>
        </w:rPr>
        <w:t xml:space="preserve"> </w:t>
      </w:r>
      <w:proofErr w:type="spellStart"/>
      <w:r w:rsidRPr="0005188A">
        <w:rPr>
          <w:rFonts w:ascii="Times New Roman" w:hAnsi="Times New Roman" w:cs="Times New Roman"/>
          <w:i/>
          <w:iCs/>
        </w:rPr>
        <w:t>the</w:t>
      </w:r>
      <w:proofErr w:type="spellEnd"/>
      <w:r w:rsidRPr="0005188A">
        <w:rPr>
          <w:rFonts w:ascii="Times New Roman" w:hAnsi="Times New Roman" w:cs="Times New Roman"/>
          <w:i/>
          <w:iCs/>
        </w:rPr>
        <w:t xml:space="preserve"> </w:t>
      </w:r>
      <w:proofErr w:type="spellStart"/>
      <w:r w:rsidRPr="0005188A">
        <w:rPr>
          <w:rFonts w:ascii="Times New Roman" w:hAnsi="Times New Roman" w:cs="Times New Roman"/>
          <w:i/>
          <w:iCs/>
        </w:rPr>
        <w:t>development</w:t>
      </w:r>
      <w:proofErr w:type="spellEnd"/>
      <w:r w:rsidRPr="0005188A">
        <w:rPr>
          <w:rFonts w:ascii="Times New Roman" w:hAnsi="Times New Roman" w:cs="Times New Roman"/>
          <w:i/>
          <w:iCs/>
        </w:rPr>
        <w:t xml:space="preserve"> </w:t>
      </w:r>
      <w:proofErr w:type="spellStart"/>
      <w:r w:rsidRPr="0005188A">
        <w:rPr>
          <w:rFonts w:ascii="Times New Roman" w:hAnsi="Times New Roman" w:cs="Times New Roman"/>
          <w:i/>
          <w:iCs/>
        </w:rPr>
        <w:t>of</w:t>
      </w:r>
      <w:proofErr w:type="spellEnd"/>
      <w:r w:rsidRPr="0005188A">
        <w:rPr>
          <w:rFonts w:ascii="Times New Roman" w:hAnsi="Times New Roman" w:cs="Times New Roman"/>
          <w:i/>
          <w:iCs/>
        </w:rPr>
        <w:t xml:space="preserve"> </w:t>
      </w:r>
      <w:proofErr w:type="spellStart"/>
      <w:r w:rsidRPr="0005188A">
        <w:rPr>
          <w:rFonts w:ascii="Times New Roman" w:hAnsi="Times New Roman" w:cs="Times New Roman"/>
          <w:i/>
          <w:iCs/>
        </w:rPr>
        <w:t>logical-mathematical</w:t>
      </w:r>
      <w:proofErr w:type="spellEnd"/>
      <w:r w:rsidRPr="0005188A">
        <w:rPr>
          <w:rFonts w:ascii="Times New Roman" w:hAnsi="Times New Roman" w:cs="Times New Roman"/>
          <w:i/>
          <w:iCs/>
        </w:rPr>
        <w:t xml:space="preserve"> </w:t>
      </w:r>
      <w:proofErr w:type="spellStart"/>
      <w:r w:rsidRPr="0005188A">
        <w:rPr>
          <w:rFonts w:ascii="Times New Roman" w:hAnsi="Times New Roman" w:cs="Times New Roman"/>
          <w:i/>
          <w:iCs/>
        </w:rPr>
        <w:t>thinking</w:t>
      </w:r>
      <w:proofErr w:type="spellEnd"/>
    </w:p>
    <w:p w14:paraId="66D4A1D9" w14:textId="0A3C5A03" w:rsidR="00A63D25" w:rsidRPr="0005188A" w:rsidRDefault="00A63D25" w:rsidP="0005188A">
      <w:pPr>
        <w:spacing w:after="0" w:line="240" w:lineRule="auto"/>
        <w:rPr>
          <w:rFonts w:ascii="Times New Roman" w:hAnsi="Times New Roman" w:cs="Times New Roman"/>
          <w:b/>
          <w:bCs/>
        </w:rPr>
      </w:pPr>
      <w:r w:rsidRPr="0005188A">
        <w:rPr>
          <w:rFonts w:ascii="Times New Roman" w:hAnsi="Times New Roman" w:cs="Times New Roman"/>
          <w:b/>
          <w:bCs/>
        </w:rPr>
        <w:t xml:space="preserve">       </w:t>
      </w:r>
    </w:p>
    <w:p w14:paraId="03E8E89D" w14:textId="77777777" w:rsidR="0005188A" w:rsidRDefault="0005188A" w:rsidP="0005188A">
      <w:pPr>
        <w:spacing w:after="0" w:line="240" w:lineRule="auto"/>
        <w:jc w:val="right"/>
        <w:rPr>
          <w:rFonts w:ascii="Times New Roman" w:hAnsi="Times New Roman" w:cs="Times New Roman"/>
          <w:b/>
          <w:bCs/>
        </w:rPr>
      </w:pPr>
    </w:p>
    <w:p w14:paraId="60DD64C4" w14:textId="6A1006FC" w:rsidR="00A63D25" w:rsidRPr="0005188A" w:rsidRDefault="00A63D25" w:rsidP="0005188A">
      <w:pPr>
        <w:spacing w:after="0" w:line="240" w:lineRule="auto"/>
        <w:jc w:val="right"/>
        <w:rPr>
          <w:rFonts w:ascii="Times New Roman" w:hAnsi="Times New Roman" w:cs="Times New Roman"/>
          <w:b/>
          <w:bCs/>
        </w:rPr>
      </w:pPr>
      <w:r w:rsidRPr="0005188A">
        <w:rPr>
          <w:rFonts w:ascii="Times New Roman" w:hAnsi="Times New Roman" w:cs="Times New Roman"/>
          <w:b/>
          <w:bCs/>
        </w:rPr>
        <w:t>Ana Judith Gómez Prieto</w:t>
      </w:r>
    </w:p>
    <w:p w14:paraId="342C0527" w14:textId="61AC65A5" w:rsidR="00A63D25" w:rsidRPr="0005188A" w:rsidRDefault="00A63D25" w:rsidP="0005188A">
      <w:pPr>
        <w:spacing w:after="0" w:line="240" w:lineRule="auto"/>
        <w:jc w:val="right"/>
        <w:rPr>
          <w:rFonts w:ascii="Times New Roman" w:hAnsi="Times New Roman" w:cs="Times New Roman"/>
        </w:rPr>
      </w:pPr>
      <w:r w:rsidRPr="0005188A">
        <w:rPr>
          <w:rFonts w:ascii="Times New Roman" w:hAnsi="Times New Roman" w:cs="Times New Roman"/>
        </w:rPr>
        <w:t>Universidad Americana de Europa (UNADE)</w:t>
      </w:r>
    </w:p>
    <w:p w14:paraId="2C145387" w14:textId="4E1D661E" w:rsidR="002B3E58" w:rsidRPr="0005188A" w:rsidRDefault="000D5F6A" w:rsidP="0005188A">
      <w:pPr>
        <w:spacing w:after="0" w:line="240" w:lineRule="auto"/>
        <w:jc w:val="right"/>
        <w:rPr>
          <w:rFonts w:ascii="Times New Roman" w:hAnsi="Times New Roman" w:cs="Times New Roman"/>
          <w:color w:val="EE0000"/>
        </w:rPr>
      </w:pPr>
      <w:r w:rsidRPr="0005188A">
        <w:rPr>
          <w:rFonts w:ascii="Times New Roman" w:hAnsi="Times New Roman" w:cs="Times New Roman"/>
          <w:color w:val="EE0000"/>
        </w:rPr>
        <w:t>anajudithgom@yahoo.es</w:t>
      </w:r>
    </w:p>
    <w:p w14:paraId="41960BEC" w14:textId="57C7C4AA" w:rsidR="002A2B67" w:rsidRPr="0005188A" w:rsidRDefault="0005188A" w:rsidP="0005188A">
      <w:pPr>
        <w:spacing w:after="0" w:line="240" w:lineRule="auto"/>
        <w:jc w:val="right"/>
        <w:rPr>
          <w:rFonts w:ascii="Times New Roman" w:hAnsi="Times New Roman" w:cs="Times New Roman"/>
        </w:rPr>
      </w:pPr>
      <w:r w:rsidRPr="0005188A">
        <w:rPr>
          <w:rFonts w:ascii="Times New Roman" w:hAnsi="Times New Roman" w:cs="Times New Roman"/>
        </w:rPr>
        <w:t>https://orcid.org/</w:t>
      </w:r>
      <w:r w:rsidR="002A2B67" w:rsidRPr="0005188A">
        <w:rPr>
          <w:rFonts w:ascii="Times New Roman" w:hAnsi="Times New Roman" w:cs="Times New Roman"/>
        </w:rPr>
        <w:t>0009-0005-0511-4618</w:t>
      </w:r>
    </w:p>
    <w:p w14:paraId="6585E831" w14:textId="77777777" w:rsidR="008418E5" w:rsidRPr="0005188A" w:rsidRDefault="008418E5" w:rsidP="0005188A">
      <w:pPr>
        <w:spacing w:after="0" w:line="240" w:lineRule="auto"/>
        <w:jc w:val="right"/>
        <w:rPr>
          <w:rFonts w:ascii="Times New Roman" w:hAnsi="Times New Roman" w:cs="Times New Roman"/>
          <w:b/>
          <w:bCs/>
        </w:rPr>
      </w:pPr>
    </w:p>
    <w:p w14:paraId="1B79F6C3" w14:textId="2A2871F4" w:rsidR="008418E5" w:rsidRPr="0005188A" w:rsidRDefault="008418E5" w:rsidP="0005188A">
      <w:pPr>
        <w:spacing w:after="0" w:line="240" w:lineRule="auto"/>
        <w:jc w:val="right"/>
        <w:rPr>
          <w:rFonts w:ascii="Times New Roman" w:hAnsi="Times New Roman" w:cs="Times New Roman"/>
          <w:b/>
          <w:bCs/>
        </w:rPr>
      </w:pPr>
      <w:r w:rsidRPr="0005188A">
        <w:rPr>
          <w:rFonts w:ascii="Times New Roman" w:hAnsi="Times New Roman" w:cs="Times New Roman"/>
          <w:b/>
          <w:bCs/>
        </w:rPr>
        <w:t>Mireya Frausto Rojas</w:t>
      </w:r>
    </w:p>
    <w:p w14:paraId="794D2A6C" w14:textId="498C24D1" w:rsidR="008418E5" w:rsidRPr="0005188A" w:rsidRDefault="008418E5" w:rsidP="0005188A">
      <w:pPr>
        <w:spacing w:after="0" w:line="240" w:lineRule="auto"/>
        <w:jc w:val="right"/>
        <w:rPr>
          <w:rFonts w:ascii="Times New Roman" w:hAnsi="Times New Roman" w:cs="Times New Roman"/>
          <w:color w:val="EE0000"/>
        </w:rPr>
      </w:pPr>
      <w:r w:rsidRPr="0005188A">
        <w:rPr>
          <w:rFonts w:ascii="Times New Roman" w:hAnsi="Times New Roman" w:cs="Times New Roman"/>
          <w:color w:val="EE0000"/>
        </w:rPr>
        <w:t>mireya.frausto.rojas@gmail.com</w:t>
      </w:r>
    </w:p>
    <w:p w14:paraId="1344DAA8" w14:textId="3A445269" w:rsidR="008418E5" w:rsidRPr="0005188A" w:rsidRDefault="0005188A" w:rsidP="0005188A">
      <w:pPr>
        <w:spacing w:after="0" w:line="240" w:lineRule="auto"/>
        <w:jc w:val="right"/>
        <w:rPr>
          <w:rFonts w:ascii="Times New Roman" w:hAnsi="Times New Roman" w:cs="Times New Roman"/>
        </w:rPr>
      </w:pPr>
      <w:r w:rsidRPr="0005188A">
        <w:rPr>
          <w:rFonts w:ascii="Times New Roman" w:hAnsi="Times New Roman" w:cs="Times New Roman"/>
        </w:rPr>
        <w:t>https://orcid.org/</w:t>
      </w:r>
      <w:r w:rsidR="008418E5" w:rsidRPr="0005188A">
        <w:rPr>
          <w:rFonts w:ascii="Times New Roman" w:hAnsi="Times New Roman" w:cs="Times New Roman"/>
        </w:rPr>
        <w:t>0000-0002-0970-5037</w:t>
      </w:r>
    </w:p>
    <w:p w14:paraId="739F4970" w14:textId="77777777" w:rsidR="004B3E90" w:rsidRPr="0005188A" w:rsidRDefault="004B3E90" w:rsidP="0005188A">
      <w:pPr>
        <w:spacing w:after="0" w:line="240" w:lineRule="auto"/>
        <w:rPr>
          <w:rFonts w:ascii="Times New Roman" w:hAnsi="Times New Roman" w:cs="Times New Roman"/>
          <w:b/>
          <w:bCs/>
        </w:rPr>
      </w:pPr>
    </w:p>
    <w:p w14:paraId="38ABEF69" w14:textId="77777777" w:rsidR="0011427E" w:rsidRPr="0005188A" w:rsidRDefault="0011427E" w:rsidP="0005188A">
      <w:pPr>
        <w:spacing w:after="0" w:line="240" w:lineRule="auto"/>
        <w:jc w:val="both"/>
        <w:rPr>
          <w:rFonts w:ascii="Times New Roman" w:hAnsi="Times New Roman" w:cs="Times New Roman"/>
          <w:b/>
          <w:bCs/>
        </w:rPr>
      </w:pPr>
    </w:p>
    <w:p w14:paraId="268FFB61" w14:textId="77777777" w:rsidR="001F74DD" w:rsidRPr="0005188A" w:rsidRDefault="001F74DD" w:rsidP="0005188A">
      <w:pPr>
        <w:spacing w:after="0" w:line="240" w:lineRule="auto"/>
        <w:jc w:val="both"/>
        <w:rPr>
          <w:rFonts w:ascii="Times New Roman" w:hAnsi="Times New Roman" w:cs="Times New Roman"/>
          <w:b/>
          <w:bCs/>
        </w:rPr>
      </w:pPr>
    </w:p>
    <w:p w14:paraId="1FC6CB55" w14:textId="77777777" w:rsidR="008418E5" w:rsidRPr="0005188A" w:rsidRDefault="008418E5" w:rsidP="0005188A">
      <w:pPr>
        <w:spacing w:after="0" w:line="240" w:lineRule="auto"/>
        <w:jc w:val="both"/>
        <w:rPr>
          <w:rFonts w:ascii="Times New Roman" w:hAnsi="Times New Roman" w:cs="Times New Roman"/>
          <w:b/>
          <w:bCs/>
        </w:rPr>
      </w:pPr>
    </w:p>
    <w:p w14:paraId="1DA2E69E" w14:textId="307C01CA" w:rsidR="00202188" w:rsidRPr="0005188A" w:rsidRDefault="002E6393" w:rsidP="0005188A">
      <w:pPr>
        <w:spacing w:after="0" w:line="240" w:lineRule="auto"/>
        <w:jc w:val="both"/>
        <w:rPr>
          <w:rFonts w:ascii="Times New Roman" w:hAnsi="Times New Roman" w:cs="Times New Roman"/>
          <w:b/>
          <w:bCs/>
        </w:rPr>
      </w:pPr>
      <w:r w:rsidRPr="0005188A">
        <w:rPr>
          <w:rFonts w:ascii="Times New Roman" w:hAnsi="Times New Roman" w:cs="Times New Roman"/>
          <w:b/>
          <w:bCs/>
        </w:rPr>
        <w:t>Resumen</w:t>
      </w:r>
    </w:p>
    <w:p w14:paraId="7757F9A7" w14:textId="77777777" w:rsidR="00593FE5" w:rsidRPr="0005188A" w:rsidRDefault="00202188" w:rsidP="0005188A">
      <w:pPr>
        <w:spacing w:after="0" w:line="240" w:lineRule="auto"/>
        <w:jc w:val="both"/>
        <w:rPr>
          <w:rFonts w:ascii="Times New Roman" w:hAnsi="Times New Roman" w:cs="Times New Roman"/>
        </w:rPr>
      </w:pPr>
      <w:r w:rsidRPr="0005188A">
        <w:rPr>
          <w:rFonts w:ascii="Times New Roman" w:hAnsi="Times New Roman" w:cs="Times New Roman"/>
        </w:rPr>
        <w:t>La presente investigación t</w:t>
      </w:r>
      <w:r w:rsidR="00F01B5B" w:rsidRPr="0005188A">
        <w:rPr>
          <w:rFonts w:ascii="Times New Roman" w:hAnsi="Times New Roman" w:cs="Times New Roman"/>
        </w:rPr>
        <w:t>uvo</w:t>
      </w:r>
      <w:r w:rsidRPr="0005188A">
        <w:rPr>
          <w:rFonts w:ascii="Times New Roman" w:hAnsi="Times New Roman" w:cs="Times New Roman"/>
        </w:rPr>
        <w:t xml:space="preserve"> como propósito</w:t>
      </w:r>
      <w:r w:rsidR="001F05E7" w:rsidRPr="0005188A">
        <w:rPr>
          <w:rFonts w:ascii="Times New Roman" w:hAnsi="Times New Roman" w:cs="Times New Roman"/>
        </w:rPr>
        <w:t xml:space="preserve"> crear, aplicar y evaluar una </w:t>
      </w:r>
      <w:r w:rsidR="0013183B" w:rsidRPr="0005188A">
        <w:rPr>
          <w:rFonts w:ascii="Times New Roman" w:hAnsi="Times New Roman" w:cs="Times New Roman"/>
        </w:rPr>
        <w:t>guía</w:t>
      </w:r>
      <w:r w:rsidR="001F05E7" w:rsidRPr="0005188A">
        <w:rPr>
          <w:rFonts w:ascii="Times New Roman" w:hAnsi="Times New Roman" w:cs="Times New Roman"/>
        </w:rPr>
        <w:t xml:space="preserve"> metodológica </w:t>
      </w:r>
      <w:r w:rsidR="0013183B" w:rsidRPr="0005188A">
        <w:rPr>
          <w:rFonts w:ascii="Times New Roman" w:hAnsi="Times New Roman" w:cs="Times New Roman"/>
        </w:rPr>
        <w:t>neuro didáctica</w:t>
      </w:r>
      <w:r w:rsidR="00C101E6" w:rsidRPr="0005188A">
        <w:rPr>
          <w:rFonts w:ascii="Times New Roman" w:hAnsi="Times New Roman" w:cs="Times New Roman"/>
        </w:rPr>
        <w:t xml:space="preserve">, basada en el </w:t>
      </w:r>
      <w:r w:rsidR="0013183B" w:rsidRPr="0005188A">
        <w:rPr>
          <w:rFonts w:ascii="Times New Roman" w:hAnsi="Times New Roman" w:cs="Times New Roman"/>
        </w:rPr>
        <w:t>uso intencional</w:t>
      </w:r>
      <w:r w:rsidR="00C101E6" w:rsidRPr="0005188A">
        <w:rPr>
          <w:rFonts w:ascii="Times New Roman" w:hAnsi="Times New Roman" w:cs="Times New Roman"/>
        </w:rPr>
        <w:t xml:space="preserve"> del color </w:t>
      </w:r>
      <w:r w:rsidR="00412351" w:rsidRPr="0005188A">
        <w:rPr>
          <w:rFonts w:ascii="Times New Roman" w:hAnsi="Times New Roman" w:cs="Times New Roman"/>
        </w:rPr>
        <w:t xml:space="preserve">como recurso pedagógico </w:t>
      </w:r>
      <w:r w:rsidR="00C4040B" w:rsidRPr="0005188A">
        <w:rPr>
          <w:rFonts w:ascii="Times New Roman" w:hAnsi="Times New Roman" w:cs="Times New Roman"/>
        </w:rPr>
        <w:t>para potenciar el</w:t>
      </w:r>
      <w:r w:rsidR="0093551C" w:rsidRPr="0005188A">
        <w:rPr>
          <w:rFonts w:ascii="Times New Roman" w:hAnsi="Times New Roman" w:cs="Times New Roman"/>
        </w:rPr>
        <w:t xml:space="preserve"> </w:t>
      </w:r>
      <w:r w:rsidR="00C4040B" w:rsidRPr="0005188A">
        <w:rPr>
          <w:rFonts w:ascii="Times New Roman" w:hAnsi="Times New Roman" w:cs="Times New Roman"/>
        </w:rPr>
        <w:t xml:space="preserve">desarrollo </w:t>
      </w:r>
      <w:r w:rsidR="000C30DC" w:rsidRPr="0005188A">
        <w:rPr>
          <w:rFonts w:ascii="Times New Roman" w:hAnsi="Times New Roman" w:cs="Times New Roman"/>
        </w:rPr>
        <w:t>del pensamiento lógico-</w:t>
      </w:r>
      <w:r w:rsidR="0013183B" w:rsidRPr="0005188A">
        <w:rPr>
          <w:rFonts w:ascii="Times New Roman" w:hAnsi="Times New Roman" w:cs="Times New Roman"/>
        </w:rPr>
        <w:t>matemático</w:t>
      </w:r>
      <w:r w:rsidR="000C30DC" w:rsidRPr="0005188A">
        <w:rPr>
          <w:rFonts w:ascii="Times New Roman" w:hAnsi="Times New Roman" w:cs="Times New Roman"/>
        </w:rPr>
        <w:t xml:space="preserve"> en estudiantes de educación básica. </w:t>
      </w:r>
      <w:r w:rsidR="00ED74BC" w:rsidRPr="0005188A">
        <w:rPr>
          <w:rFonts w:ascii="Times New Roman" w:hAnsi="Times New Roman" w:cs="Times New Roman"/>
        </w:rPr>
        <w:t xml:space="preserve">Fundamentada principalmente en los aportes de la neurociencia cognitiva, </w:t>
      </w:r>
      <w:r w:rsidR="007B0CB3" w:rsidRPr="0005188A">
        <w:rPr>
          <w:rFonts w:ascii="Times New Roman" w:hAnsi="Times New Roman" w:cs="Times New Roman"/>
        </w:rPr>
        <w:t>la psicología del aprendizaje y la pedagogía contemporánea</w:t>
      </w:r>
      <w:r w:rsidR="00043D6F" w:rsidRPr="0005188A">
        <w:rPr>
          <w:rFonts w:ascii="Times New Roman" w:hAnsi="Times New Roman" w:cs="Times New Roman"/>
        </w:rPr>
        <w:t>.</w:t>
      </w:r>
    </w:p>
    <w:p w14:paraId="3B9828A0" w14:textId="38A2055E" w:rsidR="00202188" w:rsidRPr="0005188A" w:rsidRDefault="0097006B" w:rsidP="0005188A">
      <w:pPr>
        <w:spacing w:after="0" w:line="240" w:lineRule="auto"/>
        <w:jc w:val="both"/>
        <w:rPr>
          <w:rFonts w:ascii="Times New Roman" w:hAnsi="Times New Roman" w:cs="Times New Roman"/>
        </w:rPr>
      </w:pPr>
      <w:r w:rsidRPr="0005188A">
        <w:rPr>
          <w:rFonts w:ascii="Times New Roman" w:hAnsi="Times New Roman" w:cs="Times New Roman"/>
        </w:rPr>
        <w:t>La propuesta</w:t>
      </w:r>
      <w:r w:rsidR="009B77B8" w:rsidRPr="0005188A">
        <w:rPr>
          <w:rFonts w:ascii="Times New Roman" w:hAnsi="Times New Roman" w:cs="Times New Roman"/>
        </w:rPr>
        <w:t xml:space="preserve"> articul</w:t>
      </w:r>
      <w:r w:rsidR="00641BCD" w:rsidRPr="0005188A">
        <w:rPr>
          <w:rFonts w:ascii="Times New Roman" w:hAnsi="Times New Roman" w:cs="Times New Roman"/>
        </w:rPr>
        <w:t>ó</w:t>
      </w:r>
      <w:r w:rsidR="009B77B8" w:rsidRPr="0005188A">
        <w:rPr>
          <w:rFonts w:ascii="Times New Roman" w:hAnsi="Times New Roman" w:cs="Times New Roman"/>
        </w:rPr>
        <w:t xml:space="preserve"> principios de la </w:t>
      </w:r>
      <w:r w:rsidR="0013183B" w:rsidRPr="0005188A">
        <w:rPr>
          <w:rFonts w:ascii="Times New Roman" w:hAnsi="Times New Roman" w:cs="Times New Roman"/>
        </w:rPr>
        <w:t>neuro didáctica</w:t>
      </w:r>
      <w:r w:rsidR="00D91F58" w:rsidRPr="0005188A">
        <w:rPr>
          <w:rFonts w:ascii="Times New Roman" w:hAnsi="Times New Roman" w:cs="Times New Roman"/>
        </w:rPr>
        <w:t xml:space="preserve"> como la atención, emoción, memoria y plasticidad </w:t>
      </w:r>
      <w:r w:rsidR="00326C6B" w:rsidRPr="0005188A">
        <w:rPr>
          <w:rFonts w:ascii="Times New Roman" w:hAnsi="Times New Roman" w:cs="Times New Roman"/>
        </w:rPr>
        <w:t>cerebral con estrategias cromáticas orientadas a fortalecer</w:t>
      </w:r>
      <w:r w:rsidR="008A3A9C" w:rsidRPr="0005188A">
        <w:rPr>
          <w:rFonts w:ascii="Times New Roman" w:hAnsi="Times New Roman" w:cs="Times New Roman"/>
        </w:rPr>
        <w:t xml:space="preserve"> procesos de análisis, razonamiento</w:t>
      </w:r>
      <w:r w:rsidR="00E01609" w:rsidRPr="0005188A">
        <w:rPr>
          <w:rFonts w:ascii="Times New Roman" w:hAnsi="Times New Roman" w:cs="Times New Roman"/>
        </w:rPr>
        <w:t>, clasificación</w:t>
      </w:r>
      <w:r w:rsidR="00A16350" w:rsidRPr="0005188A">
        <w:rPr>
          <w:rFonts w:ascii="Times New Roman" w:hAnsi="Times New Roman" w:cs="Times New Roman"/>
        </w:rPr>
        <w:t xml:space="preserve"> y resolución de problemas. </w:t>
      </w:r>
      <w:r w:rsidR="003B366C" w:rsidRPr="0005188A">
        <w:rPr>
          <w:rFonts w:ascii="Times New Roman" w:hAnsi="Times New Roman" w:cs="Times New Roman"/>
        </w:rPr>
        <w:t>En este sentido el color</w:t>
      </w:r>
      <w:r w:rsidR="00276D65" w:rsidRPr="0005188A">
        <w:rPr>
          <w:rFonts w:ascii="Times New Roman" w:hAnsi="Times New Roman" w:cs="Times New Roman"/>
        </w:rPr>
        <w:t xml:space="preserve"> </w:t>
      </w:r>
      <w:r w:rsidR="00451020" w:rsidRPr="0005188A">
        <w:rPr>
          <w:rFonts w:ascii="Times New Roman" w:hAnsi="Times New Roman" w:cs="Times New Roman"/>
        </w:rPr>
        <w:t>se configur</w:t>
      </w:r>
      <w:r w:rsidR="00641BCD" w:rsidRPr="0005188A">
        <w:rPr>
          <w:rFonts w:ascii="Times New Roman" w:hAnsi="Times New Roman" w:cs="Times New Roman"/>
        </w:rPr>
        <w:t>ó</w:t>
      </w:r>
      <w:r w:rsidR="00451020" w:rsidRPr="0005188A">
        <w:rPr>
          <w:rFonts w:ascii="Times New Roman" w:hAnsi="Times New Roman" w:cs="Times New Roman"/>
        </w:rPr>
        <w:t xml:space="preserve"> como una herramienta mediadora del aprendizaje </w:t>
      </w:r>
      <w:r w:rsidR="00B77072" w:rsidRPr="0005188A">
        <w:rPr>
          <w:rFonts w:ascii="Times New Roman" w:hAnsi="Times New Roman" w:cs="Times New Roman"/>
        </w:rPr>
        <w:t>que facilita la comprensión de conceptos abstractos y promueve una mayor</w:t>
      </w:r>
      <w:r w:rsidR="00FC63AA" w:rsidRPr="0005188A">
        <w:rPr>
          <w:rFonts w:ascii="Times New Roman" w:hAnsi="Times New Roman" w:cs="Times New Roman"/>
        </w:rPr>
        <w:t xml:space="preserve"> implicación cognitiva y motivacional por parte de los estudiantes. </w:t>
      </w:r>
      <w:r w:rsidR="00BF224C" w:rsidRPr="0005188A">
        <w:rPr>
          <w:rFonts w:ascii="Times New Roman" w:hAnsi="Times New Roman" w:cs="Times New Roman"/>
        </w:rPr>
        <w:t xml:space="preserve">Para esta investigación </w:t>
      </w:r>
      <w:r w:rsidR="002326FC" w:rsidRPr="0005188A">
        <w:rPr>
          <w:rFonts w:ascii="Times New Roman" w:hAnsi="Times New Roman" w:cs="Times New Roman"/>
        </w:rPr>
        <w:t>se empleó</w:t>
      </w:r>
      <w:r w:rsidR="00A16350" w:rsidRPr="0005188A">
        <w:rPr>
          <w:rFonts w:ascii="Times New Roman" w:hAnsi="Times New Roman" w:cs="Times New Roman"/>
        </w:rPr>
        <w:t xml:space="preserve"> un enfoque mixto</w:t>
      </w:r>
      <w:r w:rsidR="00FB7B9D" w:rsidRPr="0005188A">
        <w:rPr>
          <w:rFonts w:ascii="Times New Roman" w:hAnsi="Times New Roman" w:cs="Times New Roman"/>
        </w:rPr>
        <w:t>, con diseño cuasi experimental</w:t>
      </w:r>
      <w:r w:rsidR="00CE67DF" w:rsidRPr="0005188A">
        <w:rPr>
          <w:rFonts w:ascii="Times New Roman" w:hAnsi="Times New Roman" w:cs="Times New Roman"/>
        </w:rPr>
        <w:t xml:space="preserve"> </w:t>
      </w:r>
      <w:r w:rsidR="00445AAD" w:rsidRPr="0005188A">
        <w:rPr>
          <w:rFonts w:ascii="Times New Roman" w:hAnsi="Times New Roman" w:cs="Times New Roman"/>
        </w:rPr>
        <w:t xml:space="preserve">complementado con técnicas de análisis </w:t>
      </w:r>
      <w:r w:rsidR="00CE67DF" w:rsidRPr="0005188A">
        <w:rPr>
          <w:rFonts w:ascii="Times New Roman" w:hAnsi="Times New Roman" w:cs="Times New Roman"/>
        </w:rPr>
        <w:t>cualitativo</w:t>
      </w:r>
      <w:r w:rsidR="00CC3183" w:rsidRPr="0005188A">
        <w:rPr>
          <w:rFonts w:ascii="Times New Roman" w:hAnsi="Times New Roman" w:cs="Times New Roman"/>
        </w:rPr>
        <w:t xml:space="preserve">, </w:t>
      </w:r>
      <w:r w:rsidR="00BE68AB" w:rsidRPr="0005188A">
        <w:rPr>
          <w:rFonts w:ascii="Times New Roman" w:hAnsi="Times New Roman" w:cs="Times New Roman"/>
        </w:rPr>
        <w:t xml:space="preserve">aplicando instrumentos pretest y </w:t>
      </w:r>
      <w:proofErr w:type="spellStart"/>
      <w:r w:rsidR="00BE68AB" w:rsidRPr="0005188A">
        <w:rPr>
          <w:rFonts w:ascii="Times New Roman" w:hAnsi="Times New Roman" w:cs="Times New Roman"/>
        </w:rPr>
        <w:t>postest</w:t>
      </w:r>
      <w:proofErr w:type="spellEnd"/>
      <w:r w:rsidR="00BE68AB" w:rsidRPr="0005188A">
        <w:rPr>
          <w:rFonts w:ascii="Times New Roman" w:hAnsi="Times New Roman" w:cs="Times New Roman"/>
        </w:rPr>
        <w:t xml:space="preserve">, </w:t>
      </w:r>
      <w:r w:rsidR="006F77DF" w:rsidRPr="0005188A">
        <w:rPr>
          <w:rFonts w:ascii="Times New Roman" w:hAnsi="Times New Roman" w:cs="Times New Roman"/>
        </w:rPr>
        <w:t xml:space="preserve">y </w:t>
      </w:r>
      <w:r w:rsidR="00BE68AB" w:rsidRPr="0005188A">
        <w:rPr>
          <w:rFonts w:ascii="Times New Roman" w:hAnsi="Times New Roman" w:cs="Times New Roman"/>
        </w:rPr>
        <w:t>rubricas</w:t>
      </w:r>
      <w:r w:rsidR="00B23774" w:rsidRPr="0005188A">
        <w:rPr>
          <w:rFonts w:ascii="Times New Roman" w:hAnsi="Times New Roman" w:cs="Times New Roman"/>
        </w:rPr>
        <w:t xml:space="preserve">, que permitieron </w:t>
      </w:r>
      <w:r w:rsidR="00E14DC4" w:rsidRPr="0005188A">
        <w:rPr>
          <w:rFonts w:ascii="Times New Roman" w:hAnsi="Times New Roman" w:cs="Times New Roman"/>
        </w:rPr>
        <w:t>explorar las percepciones, actitudes y experiencias</w:t>
      </w:r>
      <w:r w:rsidR="0080488E" w:rsidRPr="0005188A">
        <w:rPr>
          <w:rFonts w:ascii="Times New Roman" w:hAnsi="Times New Roman" w:cs="Times New Roman"/>
        </w:rPr>
        <w:t xml:space="preserve"> de los estudiantes durante la implementación</w:t>
      </w:r>
      <w:r w:rsidR="005339D0" w:rsidRPr="0005188A">
        <w:rPr>
          <w:rFonts w:ascii="Times New Roman" w:hAnsi="Times New Roman" w:cs="Times New Roman"/>
        </w:rPr>
        <w:t xml:space="preserve"> de la guía</w:t>
      </w:r>
      <w:r w:rsidR="00AC306A" w:rsidRPr="0005188A">
        <w:rPr>
          <w:rFonts w:ascii="Times New Roman" w:hAnsi="Times New Roman" w:cs="Times New Roman"/>
        </w:rPr>
        <w:t>. Los resulta</w:t>
      </w:r>
      <w:r w:rsidR="00A54ED3" w:rsidRPr="0005188A">
        <w:rPr>
          <w:rFonts w:ascii="Times New Roman" w:hAnsi="Times New Roman" w:cs="Times New Roman"/>
        </w:rPr>
        <w:t>dos evidencia</w:t>
      </w:r>
      <w:r w:rsidR="000924A3" w:rsidRPr="0005188A">
        <w:rPr>
          <w:rFonts w:ascii="Times New Roman" w:hAnsi="Times New Roman" w:cs="Times New Roman"/>
        </w:rPr>
        <w:t>ro</w:t>
      </w:r>
      <w:r w:rsidR="00A54ED3" w:rsidRPr="0005188A">
        <w:rPr>
          <w:rFonts w:ascii="Times New Roman" w:hAnsi="Times New Roman" w:cs="Times New Roman"/>
        </w:rPr>
        <w:t>n mejoramientos significativos</w:t>
      </w:r>
      <w:r w:rsidR="004E3296" w:rsidRPr="0005188A">
        <w:rPr>
          <w:rFonts w:ascii="Times New Roman" w:hAnsi="Times New Roman" w:cs="Times New Roman"/>
        </w:rPr>
        <w:t xml:space="preserve"> en la capacidad de organización lógica</w:t>
      </w:r>
      <w:r w:rsidR="002971E3" w:rsidRPr="0005188A">
        <w:rPr>
          <w:rFonts w:ascii="Times New Roman" w:hAnsi="Times New Roman" w:cs="Times New Roman"/>
        </w:rPr>
        <w:t>, comprensión de relaciones matemática</w:t>
      </w:r>
      <w:r w:rsidR="00B7512A" w:rsidRPr="0005188A">
        <w:rPr>
          <w:rFonts w:ascii="Times New Roman" w:hAnsi="Times New Roman" w:cs="Times New Roman"/>
        </w:rPr>
        <w:t>s e identificación de componentes, con mayor facilidad</w:t>
      </w:r>
      <w:r w:rsidR="00A9031B" w:rsidRPr="0005188A">
        <w:rPr>
          <w:rFonts w:ascii="Times New Roman" w:hAnsi="Times New Roman" w:cs="Times New Roman"/>
        </w:rPr>
        <w:t>. Se logr</w:t>
      </w:r>
      <w:r w:rsidR="005F5A6D" w:rsidRPr="0005188A">
        <w:rPr>
          <w:rFonts w:ascii="Times New Roman" w:hAnsi="Times New Roman" w:cs="Times New Roman"/>
        </w:rPr>
        <w:t>ó</w:t>
      </w:r>
      <w:r w:rsidR="00A9031B" w:rsidRPr="0005188A">
        <w:rPr>
          <w:rFonts w:ascii="Times New Roman" w:hAnsi="Times New Roman" w:cs="Times New Roman"/>
        </w:rPr>
        <w:t xml:space="preserve"> concluir que la integración </w:t>
      </w:r>
      <w:r w:rsidR="0013183B" w:rsidRPr="0005188A">
        <w:rPr>
          <w:rFonts w:ascii="Times New Roman" w:hAnsi="Times New Roman" w:cs="Times New Roman"/>
        </w:rPr>
        <w:t>sistemática del</w:t>
      </w:r>
      <w:r w:rsidR="006E25BE" w:rsidRPr="0005188A">
        <w:rPr>
          <w:rFonts w:ascii="Times New Roman" w:hAnsi="Times New Roman" w:cs="Times New Roman"/>
        </w:rPr>
        <w:t xml:space="preserve"> color, bajo principios </w:t>
      </w:r>
      <w:r w:rsidR="00B0003D" w:rsidRPr="0005188A">
        <w:rPr>
          <w:rFonts w:ascii="Times New Roman" w:hAnsi="Times New Roman" w:cs="Times New Roman"/>
        </w:rPr>
        <w:t>neuro didácticos</w:t>
      </w:r>
      <w:r w:rsidR="00344C0F" w:rsidRPr="0005188A">
        <w:rPr>
          <w:rFonts w:ascii="Times New Roman" w:hAnsi="Times New Roman" w:cs="Times New Roman"/>
        </w:rPr>
        <w:t>, constituye una estrategia eficaz</w:t>
      </w:r>
      <w:r w:rsidR="00DB0681" w:rsidRPr="0005188A">
        <w:rPr>
          <w:rFonts w:ascii="Times New Roman" w:hAnsi="Times New Roman" w:cs="Times New Roman"/>
        </w:rPr>
        <w:t xml:space="preserve"> con el fin de optimizar los procesos cognitivos que se encuentran implicados en </w:t>
      </w:r>
      <w:r w:rsidR="005C5566" w:rsidRPr="0005188A">
        <w:rPr>
          <w:rFonts w:ascii="Times New Roman" w:hAnsi="Times New Roman" w:cs="Times New Roman"/>
        </w:rPr>
        <w:t>la adquisición del aprendizaje matemático</w:t>
      </w:r>
      <w:r w:rsidR="00E80734" w:rsidRPr="0005188A">
        <w:rPr>
          <w:rFonts w:ascii="Times New Roman" w:hAnsi="Times New Roman" w:cs="Times New Roman"/>
        </w:rPr>
        <w:t xml:space="preserve">, dando su aporte a </w:t>
      </w:r>
      <w:r w:rsidR="00E50A8D" w:rsidRPr="0005188A">
        <w:rPr>
          <w:rFonts w:ascii="Times New Roman" w:hAnsi="Times New Roman" w:cs="Times New Roman"/>
        </w:rPr>
        <w:t>la transformación de las practicas educativas tradicionales</w:t>
      </w:r>
      <w:r w:rsidR="006711CD" w:rsidRPr="0005188A">
        <w:rPr>
          <w:rFonts w:ascii="Times New Roman" w:hAnsi="Times New Roman" w:cs="Times New Roman"/>
        </w:rPr>
        <w:t xml:space="preserve"> hacia enfoques más dinámicos y significativos que van acordes al funcionamiento del cerebro</w:t>
      </w:r>
      <w:r w:rsidR="00D96321" w:rsidRPr="0005188A">
        <w:rPr>
          <w:rFonts w:ascii="Times New Roman" w:hAnsi="Times New Roman" w:cs="Times New Roman"/>
        </w:rPr>
        <w:t>.</w:t>
      </w:r>
    </w:p>
    <w:p w14:paraId="11BD95E2" w14:textId="77777777" w:rsidR="00D96321" w:rsidRPr="0005188A" w:rsidRDefault="00D96321" w:rsidP="0005188A">
      <w:pPr>
        <w:spacing w:after="0" w:line="240" w:lineRule="auto"/>
        <w:jc w:val="both"/>
        <w:rPr>
          <w:rFonts w:ascii="Times New Roman" w:hAnsi="Times New Roman" w:cs="Times New Roman"/>
        </w:rPr>
      </w:pPr>
    </w:p>
    <w:p w14:paraId="2593787E" w14:textId="0BF8AEE1" w:rsidR="00F04C54" w:rsidRPr="0005188A" w:rsidRDefault="002E6393" w:rsidP="0005188A">
      <w:pPr>
        <w:spacing w:after="0" w:line="240" w:lineRule="auto"/>
        <w:jc w:val="both"/>
        <w:rPr>
          <w:rFonts w:ascii="Times New Roman" w:hAnsi="Times New Roman" w:cs="Times New Roman"/>
        </w:rPr>
      </w:pPr>
      <w:r w:rsidRPr="0005188A">
        <w:rPr>
          <w:rFonts w:ascii="Times New Roman" w:hAnsi="Times New Roman" w:cs="Times New Roman"/>
          <w:b/>
          <w:bCs/>
        </w:rPr>
        <w:lastRenderedPageBreak/>
        <w:t>Palabras clave:</w:t>
      </w:r>
      <w:r w:rsidRPr="0005188A">
        <w:rPr>
          <w:rFonts w:ascii="Times New Roman" w:hAnsi="Times New Roman" w:cs="Times New Roman"/>
        </w:rPr>
        <w:t xml:space="preserve"> </w:t>
      </w:r>
      <w:r w:rsidR="00173C10" w:rsidRPr="0005188A">
        <w:rPr>
          <w:rFonts w:ascii="Times New Roman" w:hAnsi="Times New Roman" w:cs="Times New Roman"/>
        </w:rPr>
        <w:t xml:space="preserve"> Neuro pedagogía</w:t>
      </w:r>
      <w:r w:rsidR="00F76EA5" w:rsidRPr="0005188A">
        <w:rPr>
          <w:rFonts w:ascii="Times New Roman" w:hAnsi="Times New Roman" w:cs="Times New Roman"/>
        </w:rPr>
        <w:t>, neurociencia</w:t>
      </w:r>
      <w:r w:rsidR="00D5309E" w:rsidRPr="0005188A">
        <w:rPr>
          <w:rFonts w:ascii="Times New Roman" w:hAnsi="Times New Roman" w:cs="Times New Roman"/>
        </w:rPr>
        <w:t xml:space="preserve">, </w:t>
      </w:r>
      <w:r w:rsidR="00282F47" w:rsidRPr="0005188A">
        <w:rPr>
          <w:rFonts w:ascii="Times New Roman" w:hAnsi="Times New Roman" w:cs="Times New Roman"/>
        </w:rPr>
        <w:t xml:space="preserve">estrategia </w:t>
      </w:r>
      <w:r w:rsidR="005B024E" w:rsidRPr="0005188A">
        <w:rPr>
          <w:rFonts w:ascii="Times New Roman" w:hAnsi="Times New Roman" w:cs="Times New Roman"/>
        </w:rPr>
        <w:t>cromática</w:t>
      </w:r>
      <w:r w:rsidR="00D5309E" w:rsidRPr="0005188A">
        <w:rPr>
          <w:rFonts w:ascii="Times New Roman" w:hAnsi="Times New Roman" w:cs="Times New Roman"/>
        </w:rPr>
        <w:t>, aprendizaje visual, metodología</w:t>
      </w:r>
      <w:r w:rsidR="00EC17EC" w:rsidRPr="0005188A">
        <w:rPr>
          <w:rFonts w:ascii="Times New Roman" w:hAnsi="Times New Roman" w:cs="Times New Roman"/>
        </w:rPr>
        <w:t>.</w:t>
      </w:r>
    </w:p>
    <w:p w14:paraId="69A25E3A" w14:textId="77777777" w:rsidR="008418E5" w:rsidRPr="0005188A" w:rsidRDefault="008418E5" w:rsidP="0005188A">
      <w:pPr>
        <w:spacing w:after="0" w:line="240" w:lineRule="auto"/>
        <w:jc w:val="both"/>
        <w:rPr>
          <w:rFonts w:ascii="Times New Roman" w:hAnsi="Times New Roman" w:cs="Times New Roman"/>
        </w:rPr>
      </w:pPr>
    </w:p>
    <w:p w14:paraId="181598A9" w14:textId="77777777" w:rsidR="008418E5" w:rsidRPr="0005188A" w:rsidRDefault="008418E5" w:rsidP="0005188A">
      <w:pPr>
        <w:spacing w:after="0" w:line="240" w:lineRule="auto"/>
        <w:jc w:val="both"/>
        <w:rPr>
          <w:rFonts w:ascii="Times New Roman" w:hAnsi="Times New Roman" w:cs="Times New Roman"/>
        </w:rPr>
      </w:pPr>
    </w:p>
    <w:p w14:paraId="62DA56F8" w14:textId="77777777" w:rsidR="008418E5" w:rsidRPr="0005188A" w:rsidRDefault="008418E5" w:rsidP="0005188A">
      <w:pPr>
        <w:spacing w:after="0" w:line="240" w:lineRule="auto"/>
        <w:jc w:val="both"/>
        <w:rPr>
          <w:rFonts w:ascii="Times New Roman" w:hAnsi="Times New Roman" w:cs="Times New Roman"/>
        </w:rPr>
      </w:pPr>
    </w:p>
    <w:p w14:paraId="2B252566" w14:textId="1F5D2363" w:rsidR="005F2460" w:rsidRPr="0005188A" w:rsidRDefault="00173C10" w:rsidP="0005188A">
      <w:pPr>
        <w:spacing w:after="0" w:line="240" w:lineRule="auto"/>
        <w:jc w:val="both"/>
        <w:rPr>
          <w:rFonts w:ascii="Times New Roman" w:hAnsi="Times New Roman" w:cs="Times New Roman"/>
          <w:b/>
          <w:bCs/>
        </w:rPr>
      </w:pPr>
      <w:r w:rsidRPr="0005188A">
        <w:rPr>
          <w:rFonts w:ascii="Times New Roman" w:hAnsi="Times New Roman" w:cs="Times New Roman"/>
        </w:rPr>
        <w:t xml:space="preserve"> </w:t>
      </w:r>
      <w:proofErr w:type="spellStart"/>
      <w:r w:rsidR="002E6393" w:rsidRPr="0005188A">
        <w:rPr>
          <w:rFonts w:ascii="Times New Roman" w:hAnsi="Times New Roman" w:cs="Times New Roman"/>
          <w:b/>
          <w:bCs/>
        </w:rPr>
        <w:t>Abstract</w:t>
      </w:r>
      <w:proofErr w:type="spellEnd"/>
    </w:p>
    <w:p w14:paraId="31DA4292" w14:textId="022E4F0D" w:rsidR="000F2FDD" w:rsidRPr="0005188A" w:rsidRDefault="006E4666" w:rsidP="0005188A">
      <w:pPr>
        <w:spacing w:after="0" w:line="240" w:lineRule="auto"/>
        <w:jc w:val="both"/>
        <w:rPr>
          <w:rFonts w:ascii="Times New Roman" w:hAnsi="Times New Roman" w:cs="Times New Roman"/>
        </w:rPr>
      </w:pPr>
      <w:r w:rsidRPr="0005188A">
        <w:rPr>
          <w:rFonts w:ascii="Times New Roman" w:hAnsi="Times New Roman" w:cs="Times New Roman"/>
        </w:rPr>
        <w:t xml:space="preserve">The </w:t>
      </w:r>
      <w:proofErr w:type="spellStart"/>
      <w:r w:rsidRPr="0005188A">
        <w:rPr>
          <w:rFonts w:ascii="Times New Roman" w:hAnsi="Times New Roman" w:cs="Times New Roman"/>
        </w:rPr>
        <w:t>purpose</w:t>
      </w:r>
      <w:proofErr w:type="spellEnd"/>
      <w:r w:rsidRPr="0005188A">
        <w:rPr>
          <w:rFonts w:ascii="Times New Roman" w:hAnsi="Times New Roman" w:cs="Times New Roman"/>
        </w:rPr>
        <w:t xml:space="preserve"> </w:t>
      </w:r>
      <w:proofErr w:type="spellStart"/>
      <w:r w:rsidRPr="0005188A">
        <w:rPr>
          <w:rFonts w:ascii="Times New Roman" w:hAnsi="Times New Roman" w:cs="Times New Roman"/>
        </w:rPr>
        <w:t>of</w:t>
      </w:r>
      <w:proofErr w:type="spellEnd"/>
      <w:r w:rsidRPr="0005188A">
        <w:rPr>
          <w:rFonts w:ascii="Times New Roman" w:hAnsi="Times New Roman" w:cs="Times New Roman"/>
        </w:rPr>
        <w:t xml:space="preserve"> </w:t>
      </w:r>
      <w:proofErr w:type="spellStart"/>
      <w:r w:rsidRPr="0005188A">
        <w:rPr>
          <w:rFonts w:ascii="Times New Roman" w:hAnsi="Times New Roman" w:cs="Times New Roman"/>
        </w:rPr>
        <w:t>this</w:t>
      </w:r>
      <w:proofErr w:type="spellEnd"/>
      <w:r w:rsidRPr="0005188A">
        <w:rPr>
          <w:rFonts w:ascii="Times New Roman" w:hAnsi="Times New Roman" w:cs="Times New Roman"/>
        </w:rPr>
        <w:t xml:space="preserve"> </w:t>
      </w:r>
      <w:proofErr w:type="spellStart"/>
      <w:r w:rsidRPr="0005188A">
        <w:rPr>
          <w:rFonts w:ascii="Times New Roman" w:hAnsi="Times New Roman" w:cs="Times New Roman"/>
        </w:rPr>
        <w:t>research</w:t>
      </w:r>
      <w:proofErr w:type="spellEnd"/>
      <w:r w:rsidRPr="0005188A">
        <w:rPr>
          <w:rFonts w:ascii="Times New Roman" w:hAnsi="Times New Roman" w:cs="Times New Roman"/>
        </w:rPr>
        <w:t xml:space="preserve"> </w:t>
      </w:r>
      <w:proofErr w:type="spellStart"/>
      <w:r w:rsidRPr="0005188A">
        <w:rPr>
          <w:rFonts w:ascii="Times New Roman" w:hAnsi="Times New Roman" w:cs="Times New Roman"/>
        </w:rPr>
        <w:t>is</w:t>
      </w:r>
      <w:proofErr w:type="spellEnd"/>
      <w:r w:rsidRPr="0005188A">
        <w:rPr>
          <w:rFonts w:ascii="Times New Roman" w:hAnsi="Times New Roman" w:cs="Times New Roman"/>
        </w:rPr>
        <w:t xml:space="preserve"> </w:t>
      </w:r>
      <w:proofErr w:type="spellStart"/>
      <w:r w:rsidRPr="0005188A">
        <w:rPr>
          <w:rFonts w:ascii="Times New Roman" w:hAnsi="Times New Roman" w:cs="Times New Roman"/>
        </w:rPr>
        <w:t>to</w:t>
      </w:r>
      <w:proofErr w:type="spellEnd"/>
      <w:r w:rsidRPr="0005188A">
        <w:rPr>
          <w:rFonts w:ascii="Times New Roman" w:hAnsi="Times New Roman" w:cs="Times New Roman"/>
        </w:rPr>
        <w:t xml:space="preserve"> </w:t>
      </w:r>
      <w:r w:rsidR="004D1A72" w:rsidRPr="0005188A">
        <w:rPr>
          <w:rFonts w:ascii="Times New Roman" w:hAnsi="Times New Roman" w:cs="Times New Roman"/>
        </w:rPr>
        <w:t xml:space="preserve">créate, </w:t>
      </w:r>
      <w:proofErr w:type="spellStart"/>
      <w:r w:rsidR="004D1A72" w:rsidRPr="0005188A">
        <w:rPr>
          <w:rFonts w:ascii="Times New Roman" w:hAnsi="Times New Roman" w:cs="Times New Roman"/>
        </w:rPr>
        <w:t>apply</w:t>
      </w:r>
      <w:proofErr w:type="spellEnd"/>
      <w:r w:rsidR="004D1A72" w:rsidRPr="0005188A">
        <w:rPr>
          <w:rFonts w:ascii="Times New Roman" w:hAnsi="Times New Roman" w:cs="Times New Roman"/>
        </w:rPr>
        <w:t xml:space="preserve"> and </w:t>
      </w:r>
      <w:proofErr w:type="spellStart"/>
      <w:r w:rsidR="004D1A72" w:rsidRPr="0005188A">
        <w:rPr>
          <w:rFonts w:ascii="Times New Roman" w:hAnsi="Times New Roman" w:cs="Times New Roman"/>
        </w:rPr>
        <w:t>evaluating</w:t>
      </w:r>
      <w:proofErr w:type="spellEnd"/>
      <w:r w:rsidR="004D1A72" w:rsidRPr="0005188A">
        <w:rPr>
          <w:rFonts w:ascii="Times New Roman" w:hAnsi="Times New Roman" w:cs="Times New Roman"/>
        </w:rPr>
        <w:t xml:space="preserve"> a </w:t>
      </w:r>
      <w:proofErr w:type="spellStart"/>
      <w:proofErr w:type="gramStart"/>
      <w:r w:rsidR="004D1A72" w:rsidRPr="0005188A">
        <w:rPr>
          <w:rFonts w:ascii="Times New Roman" w:hAnsi="Times New Roman" w:cs="Times New Roman"/>
        </w:rPr>
        <w:t>neurodidactic</w:t>
      </w:r>
      <w:proofErr w:type="spellEnd"/>
      <w:r w:rsidR="004D1A72" w:rsidRPr="0005188A">
        <w:rPr>
          <w:rFonts w:ascii="Times New Roman" w:hAnsi="Times New Roman" w:cs="Times New Roman"/>
        </w:rPr>
        <w:t xml:space="preserve"> </w:t>
      </w:r>
      <w:r w:rsidR="00A66444" w:rsidRPr="0005188A">
        <w:rPr>
          <w:rFonts w:ascii="Times New Roman" w:hAnsi="Times New Roman" w:cs="Times New Roman"/>
        </w:rPr>
        <w:t xml:space="preserve"> </w:t>
      </w:r>
      <w:proofErr w:type="spellStart"/>
      <w:r w:rsidR="00A66444" w:rsidRPr="0005188A">
        <w:rPr>
          <w:rFonts w:ascii="Times New Roman" w:hAnsi="Times New Roman" w:cs="Times New Roman"/>
        </w:rPr>
        <w:t>met</w:t>
      </w:r>
      <w:r w:rsidR="00B22AE1" w:rsidRPr="0005188A">
        <w:rPr>
          <w:rFonts w:ascii="Times New Roman" w:hAnsi="Times New Roman" w:cs="Times New Roman"/>
        </w:rPr>
        <w:t>hodological</w:t>
      </w:r>
      <w:proofErr w:type="spellEnd"/>
      <w:proofErr w:type="gramEnd"/>
      <w:r w:rsidR="00B22AE1" w:rsidRPr="0005188A">
        <w:rPr>
          <w:rFonts w:ascii="Times New Roman" w:hAnsi="Times New Roman" w:cs="Times New Roman"/>
        </w:rPr>
        <w:t xml:space="preserve"> </w:t>
      </w:r>
      <w:proofErr w:type="gramStart"/>
      <w:r w:rsidR="00B22AE1" w:rsidRPr="0005188A">
        <w:rPr>
          <w:rFonts w:ascii="Times New Roman" w:hAnsi="Times New Roman" w:cs="Times New Roman"/>
        </w:rPr>
        <w:t>guide  base</w:t>
      </w:r>
      <w:proofErr w:type="gramEnd"/>
      <w:r w:rsidR="00B22AE1" w:rsidRPr="0005188A">
        <w:rPr>
          <w:rFonts w:ascii="Times New Roman" w:hAnsi="Times New Roman" w:cs="Times New Roman"/>
        </w:rPr>
        <w:t xml:space="preserve"> don </w:t>
      </w:r>
      <w:proofErr w:type="spellStart"/>
      <w:r w:rsidR="00B22AE1" w:rsidRPr="0005188A">
        <w:rPr>
          <w:rFonts w:ascii="Times New Roman" w:hAnsi="Times New Roman" w:cs="Times New Roman"/>
        </w:rPr>
        <w:t>the</w:t>
      </w:r>
      <w:proofErr w:type="spellEnd"/>
      <w:r w:rsidR="00B22AE1" w:rsidRPr="0005188A">
        <w:rPr>
          <w:rFonts w:ascii="Times New Roman" w:hAnsi="Times New Roman" w:cs="Times New Roman"/>
        </w:rPr>
        <w:t xml:space="preserve"> </w:t>
      </w:r>
      <w:proofErr w:type="spellStart"/>
      <w:r w:rsidR="00B22AE1" w:rsidRPr="0005188A">
        <w:rPr>
          <w:rFonts w:ascii="Times New Roman" w:hAnsi="Times New Roman" w:cs="Times New Roman"/>
        </w:rPr>
        <w:t>intentional</w:t>
      </w:r>
      <w:proofErr w:type="spellEnd"/>
      <w:r w:rsidR="00B22AE1" w:rsidRPr="0005188A">
        <w:rPr>
          <w:rFonts w:ascii="Times New Roman" w:hAnsi="Times New Roman" w:cs="Times New Roman"/>
        </w:rPr>
        <w:t xml:space="preserve"> use </w:t>
      </w:r>
      <w:proofErr w:type="spellStart"/>
      <w:r w:rsidR="00B22AE1" w:rsidRPr="0005188A">
        <w:rPr>
          <w:rFonts w:ascii="Times New Roman" w:hAnsi="Times New Roman" w:cs="Times New Roman"/>
        </w:rPr>
        <w:t>of</w:t>
      </w:r>
      <w:proofErr w:type="spellEnd"/>
      <w:r w:rsidR="00B22AE1" w:rsidRPr="0005188A">
        <w:rPr>
          <w:rFonts w:ascii="Times New Roman" w:hAnsi="Times New Roman" w:cs="Times New Roman"/>
        </w:rPr>
        <w:t xml:space="preserve"> color as a </w:t>
      </w:r>
      <w:proofErr w:type="spellStart"/>
      <w:r w:rsidR="00B22AE1" w:rsidRPr="0005188A">
        <w:rPr>
          <w:rFonts w:ascii="Times New Roman" w:hAnsi="Times New Roman" w:cs="Times New Roman"/>
        </w:rPr>
        <w:t>pedagogical</w:t>
      </w:r>
      <w:proofErr w:type="spellEnd"/>
      <w:r w:rsidR="00B22AE1" w:rsidRPr="0005188A">
        <w:rPr>
          <w:rFonts w:ascii="Times New Roman" w:hAnsi="Times New Roman" w:cs="Times New Roman"/>
        </w:rPr>
        <w:t xml:space="preserve"> </w:t>
      </w:r>
      <w:proofErr w:type="spellStart"/>
      <w:r w:rsidR="00B22AE1" w:rsidRPr="0005188A">
        <w:rPr>
          <w:rFonts w:ascii="Times New Roman" w:hAnsi="Times New Roman" w:cs="Times New Roman"/>
        </w:rPr>
        <w:t>resource</w:t>
      </w:r>
      <w:proofErr w:type="spellEnd"/>
      <w:r w:rsidR="00B22AE1" w:rsidRPr="0005188A">
        <w:rPr>
          <w:rFonts w:ascii="Times New Roman" w:hAnsi="Times New Roman" w:cs="Times New Roman"/>
        </w:rPr>
        <w:t xml:space="preserve"> in </w:t>
      </w:r>
      <w:proofErr w:type="spellStart"/>
      <w:r w:rsidR="00B22AE1" w:rsidRPr="0005188A">
        <w:rPr>
          <w:rFonts w:ascii="Times New Roman" w:hAnsi="Times New Roman" w:cs="Times New Roman"/>
        </w:rPr>
        <w:t>order</w:t>
      </w:r>
      <w:proofErr w:type="spellEnd"/>
      <w:r w:rsidR="00B22AE1" w:rsidRPr="0005188A">
        <w:rPr>
          <w:rFonts w:ascii="Times New Roman" w:hAnsi="Times New Roman" w:cs="Times New Roman"/>
        </w:rPr>
        <w:t xml:space="preserve"> </w:t>
      </w:r>
      <w:proofErr w:type="spellStart"/>
      <w:r w:rsidR="00B22AE1" w:rsidRPr="0005188A">
        <w:rPr>
          <w:rFonts w:ascii="Times New Roman" w:hAnsi="Times New Roman" w:cs="Times New Roman"/>
        </w:rPr>
        <w:t>to</w:t>
      </w:r>
      <w:proofErr w:type="spellEnd"/>
      <w:r w:rsidR="00B22AE1" w:rsidRPr="0005188A">
        <w:rPr>
          <w:rFonts w:ascii="Times New Roman" w:hAnsi="Times New Roman" w:cs="Times New Roman"/>
        </w:rPr>
        <w:t xml:space="preserve"> </w:t>
      </w:r>
      <w:proofErr w:type="spellStart"/>
      <w:r w:rsidR="00B22AE1" w:rsidRPr="0005188A">
        <w:rPr>
          <w:rFonts w:ascii="Times New Roman" w:hAnsi="Times New Roman" w:cs="Times New Roman"/>
        </w:rPr>
        <w:t>enhance</w:t>
      </w:r>
      <w:proofErr w:type="spellEnd"/>
      <w:r w:rsidR="00F67D94" w:rsidRPr="0005188A">
        <w:rPr>
          <w:rFonts w:ascii="Times New Roman" w:hAnsi="Times New Roman" w:cs="Times New Roman"/>
        </w:rPr>
        <w:t xml:space="preserve"> </w:t>
      </w:r>
      <w:proofErr w:type="spellStart"/>
      <w:r w:rsidR="00F67D94" w:rsidRPr="0005188A">
        <w:rPr>
          <w:rFonts w:ascii="Times New Roman" w:hAnsi="Times New Roman" w:cs="Times New Roman"/>
        </w:rPr>
        <w:t>the</w:t>
      </w:r>
      <w:proofErr w:type="spellEnd"/>
      <w:r w:rsidR="00F67D94" w:rsidRPr="0005188A">
        <w:rPr>
          <w:rFonts w:ascii="Times New Roman" w:hAnsi="Times New Roman" w:cs="Times New Roman"/>
        </w:rPr>
        <w:t xml:space="preserve"> </w:t>
      </w:r>
      <w:proofErr w:type="spellStart"/>
      <w:r w:rsidR="00F67D94" w:rsidRPr="0005188A">
        <w:rPr>
          <w:rFonts w:ascii="Times New Roman" w:hAnsi="Times New Roman" w:cs="Times New Roman"/>
        </w:rPr>
        <w:t>developmnet</w:t>
      </w:r>
      <w:proofErr w:type="spellEnd"/>
      <w:r w:rsidR="00F67D94" w:rsidRPr="0005188A">
        <w:rPr>
          <w:rFonts w:ascii="Times New Roman" w:hAnsi="Times New Roman" w:cs="Times New Roman"/>
        </w:rPr>
        <w:t xml:space="preserve"> </w:t>
      </w:r>
      <w:proofErr w:type="spellStart"/>
      <w:r w:rsidR="00F67D94" w:rsidRPr="0005188A">
        <w:rPr>
          <w:rFonts w:ascii="Times New Roman" w:hAnsi="Times New Roman" w:cs="Times New Roman"/>
        </w:rPr>
        <w:t>of</w:t>
      </w:r>
      <w:proofErr w:type="spellEnd"/>
      <w:r w:rsidR="00F67D94" w:rsidRPr="0005188A">
        <w:rPr>
          <w:rFonts w:ascii="Times New Roman" w:hAnsi="Times New Roman" w:cs="Times New Roman"/>
        </w:rPr>
        <w:t xml:space="preserve"> </w:t>
      </w:r>
      <w:proofErr w:type="spellStart"/>
      <w:r w:rsidR="00F67D94" w:rsidRPr="0005188A">
        <w:rPr>
          <w:rFonts w:ascii="Times New Roman" w:hAnsi="Times New Roman" w:cs="Times New Roman"/>
        </w:rPr>
        <w:t>logical</w:t>
      </w:r>
      <w:proofErr w:type="spellEnd"/>
      <w:r w:rsidR="00F67D94" w:rsidRPr="0005188A">
        <w:rPr>
          <w:rFonts w:ascii="Times New Roman" w:hAnsi="Times New Roman" w:cs="Times New Roman"/>
        </w:rPr>
        <w:t xml:space="preserve">- </w:t>
      </w:r>
      <w:proofErr w:type="spellStart"/>
      <w:r w:rsidR="00F67D94" w:rsidRPr="0005188A">
        <w:rPr>
          <w:rFonts w:ascii="Times New Roman" w:hAnsi="Times New Roman" w:cs="Times New Roman"/>
        </w:rPr>
        <w:t>matematical</w:t>
      </w:r>
      <w:proofErr w:type="spellEnd"/>
      <w:r w:rsidR="00F67D94" w:rsidRPr="0005188A">
        <w:rPr>
          <w:rFonts w:ascii="Times New Roman" w:hAnsi="Times New Roman" w:cs="Times New Roman"/>
        </w:rPr>
        <w:t xml:space="preserve"> </w:t>
      </w:r>
      <w:proofErr w:type="spellStart"/>
      <w:r w:rsidR="00F67D94" w:rsidRPr="0005188A">
        <w:rPr>
          <w:rFonts w:ascii="Times New Roman" w:hAnsi="Times New Roman" w:cs="Times New Roman"/>
        </w:rPr>
        <w:t>thinking</w:t>
      </w:r>
      <w:proofErr w:type="spellEnd"/>
      <w:r w:rsidR="00F67D94" w:rsidRPr="0005188A">
        <w:rPr>
          <w:rFonts w:ascii="Times New Roman" w:hAnsi="Times New Roman" w:cs="Times New Roman"/>
        </w:rPr>
        <w:t xml:space="preserve"> in Elementary </w:t>
      </w:r>
      <w:proofErr w:type="spellStart"/>
      <w:r w:rsidR="00F67D94" w:rsidRPr="0005188A">
        <w:rPr>
          <w:rFonts w:ascii="Times New Roman" w:hAnsi="Times New Roman" w:cs="Times New Roman"/>
        </w:rPr>
        <w:t>school</w:t>
      </w:r>
      <w:proofErr w:type="spellEnd"/>
      <w:r w:rsidR="005E6A7A" w:rsidRPr="0005188A">
        <w:rPr>
          <w:rFonts w:ascii="Times New Roman" w:hAnsi="Times New Roman" w:cs="Times New Roman"/>
        </w:rPr>
        <w:t xml:space="preserve"> </w:t>
      </w:r>
      <w:proofErr w:type="spellStart"/>
      <w:r w:rsidR="005E6A7A" w:rsidRPr="0005188A">
        <w:rPr>
          <w:rFonts w:ascii="Times New Roman" w:hAnsi="Times New Roman" w:cs="Times New Roman"/>
        </w:rPr>
        <w:t>students</w:t>
      </w:r>
      <w:proofErr w:type="spellEnd"/>
      <w:r w:rsidR="005E6A7A" w:rsidRPr="0005188A">
        <w:rPr>
          <w:rFonts w:ascii="Times New Roman" w:hAnsi="Times New Roman" w:cs="Times New Roman"/>
        </w:rPr>
        <w:t>.</w:t>
      </w:r>
      <w:r w:rsidR="00FF2DFF" w:rsidRPr="0005188A">
        <w:rPr>
          <w:rFonts w:ascii="Times New Roman" w:hAnsi="Times New Roman" w:cs="Times New Roman"/>
        </w:rPr>
        <w:t xml:space="preserve"> </w:t>
      </w:r>
      <w:r w:rsidR="009854A5" w:rsidRPr="0005188A">
        <w:rPr>
          <w:rFonts w:ascii="Times New Roman" w:hAnsi="Times New Roman" w:cs="Times New Roman"/>
        </w:rPr>
        <w:t xml:space="preserve">First </w:t>
      </w:r>
      <w:proofErr w:type="spellStart"/>
      <w:r w:rsidR="009854A5" w:rsidRPr="0005188A">
        <w:rPr>
          <w:rFonts w:ascii="Times New Roman" w:hAnsi="Times New Roman" w:cs="Times New Roman"/>
        </w:rPr>
        <w:t>of</w:t>
      </w:r>
      <w:proofErr w:type="spellEnd"/>
      <w:r w:rsidR="009854A5" w:rsidRPr="0005188A">
        <w:rPr>
          <w:rFonts w:ascii="Times New Roman" w:hAnsi="Times New Roman" w:cs="Times New Roman"/>
        </w:rPr>
        <w:t xml:space="preserve"> </w:t>
      </w:r>
      <w:proofErr w:type="spellStart"/>
      <w:r w:rsidR="009854A5" w:rsidRPr="0005188A">
        <w:rPr>
          <w:rFonts w:ascii="Times New Roman" w:hAnsi="Times New Roman" w:cs="Times New Roman"/>
        </w:rPr>
        <w:t>all</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grounded</w:t>
      </w:r>
      <w:proofErr w:type="spellEnd"/>
      <w:r w:rsidR="00FF2DFF" w:rsidRPr="0005188A">
        <w:rPr>
          <w:rFonts w:ascii="Times New Roman" w:hAnsi="Times New Roman" w:cs="Times New Roman"/>
        </w:rPr>
        <w:t xml:space="preserve"> in </w:t>
      </w:r>
      <w:proofErr w:type="spellStart"/>
      <w:r w:rsidR="00FF2DFF" w:rsidRPr="0005188A">
        <w:rPr>
          <w:rFonts w:ascii="Times New Roman" w:hAnsi="Times New Roman" w:cs="Times New Roman"/>
        </w:rPr>
        <w:t>the</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contributions</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of</w:t>
      </w:r>
      <w:proofErr w:type="spellEnd"/>
      <w:r w:rsidR="00FF2DFF" w:rsidRPr="0005188A">
        <w:rPr>
          <w:rFonts w:ascii="Times New Roman" w:hAnsi="Times New Roman" w:cs="Times New Roman"/>
        </w:rPr>
        <w:t xml:space="preserve"> cognitive </w:t>
      </w:r>
      <w:proofErr w:type="spellStart"/>
      <w:r w:rsidR="00FF2DFF" w:rsidRPr="0005188A">
        <w:rPr>
          <w:rFonts w:ascii="Times New Roman" w:hAnsi="Times New Roman" w:cs="Times New Roman"/>
        </w:rPr>
        <w:t>neuroscience</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learning</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psychology</w:t>
      </w:r>
      <w:proofErr w:type="spellEnd"/>
      <w:r w:rsidR="00FF2DFF" w:rsidRPr="0005188A">
        <w:rPr>
          <w:rFonts w:ascii="Times New Roman" w:hAnsi="Times New Roman" w:cs="Times New Roman"/>
        </w:rPr>
        <w:t xml:space="preserve">, and </w:t>
      </w:r>
      <w:proofErr w:type="spellStart"/>
      <w:r w:rsidR="00FF2DFF" w:rsidRPr="0005188A">
        <w:rPr>
          <w:rFonts w:ascii="Times New Roman" w:hAnsi="Times New Roman" w:cs="Times New Roman"/>
        </w:rPr>
        <w:t>contemporary</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pedagogy</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the</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proposal</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articulates</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neurodidactic</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principles</w:t>
      </w:r>
      <w:proofErr w:type="spellEnd"/>
      <w:r w:rsidR="00FF2DFF" w:rsidRPr="0005188A">
        <w:rPr>
          <w:rFonts w:ascii="Times New Roman" w:hAnsi="Times New Roman" w:cs="Times New Roman"/>
        </w:rPr>
        <w:t xml:space="preserve"> </w:t>
      </w:r>
      <w:proofErr w:type="spellStart"/>
      <w:r w:rsidR="00FF2DFF" w:rsidRPr="0005188A">
        <w:rPr>
          <w:rFonts w:ascii="Times New Roman" w:hAnsi="Times New Roman" w:cs="Times New Roman"/>
        </w:rPr>
        <w:t>such</w:t>
      </w:r>
      <w:proofErr w:type="spellEnd"/>
      <w:r w:rsidR="00FF2DFF" w:rsidRPr="0005188A">
        <w:rPr>
          <w:rFonts w:ascii="Times New Roman" w:hAnsi="Times New Roman" w:cs="Times New Roman"/>
        </w:rPr>
        <w:t xml:space="preserve"> as </w:t>
      </w:r>
      <w:proofErr w:type="spellStart"/>
      <w:r w:rsidR="00FF2DFF" w:rsidRPr="0005188A">
        <w:rPr>
          <w:rFonts w:ascii="Times New Roman" w:hAnsi="Times New Roman" w:cs="Times New Roman"/>
        </w:rPr>
        <w:t>attention</w:t>
      </w:r>
      <w:proofErr w:type="spellEnd"/>
      <w:r w:rsidR="00C92469" w:rsidRPr="0005188A">
        <w:rPr>
          <w:rFonts w:ascii="Times New Roman" w:hAnsi="Times New Roman" w:cs="Times New Roman"/>
        </w:rPr>
        <w:t xml:space="preserve">, </w:t>
      </w:r>
      <w:proofErr w:type="spellStart"/>
      <w:r w:rsidR="00C92469" w:rsidRPr="0005188A">
        <w:rPr>
          <w:rFonts w:ascii="Times New Roman" w:hAnsi="Times New Roman" w:cs="Times New Roman"/>
        </w:rPr>
        <w:t>memory</w:t>
      </w:r>
      <w:proofErr w:type="spellEnd"/>
      <w:r w:rsidR="00C92469" w:rsidRPr="0005188A">
        <w:rPr>
          <w:rFonts w:ascii="Times New Roman" w:hAnsi="Times New Roman" w:cs="Times New Roman"/>
        </w:rPr>
        <w:t xml:space="preserve">, </w:t>
      </w:r>
      <w:proofErr w:type="spellStart"/>
      <w:r w:rsidR="00C92469" w:rsidRPr="0005188A">
        <w:rPr>
          <w:rFonts w:ascii="Times New Roman" w:hAnsi="Times New Roman" w:cs="Times New Roman"/>
        </w:rPr>
        <w:t>emotiona</w:t>
      </w:r>
      <w:proofErr w:type="spellEnd"/>
      <w:r w:rsidR="00C92469" w:rsidRPr="0005188A">
        <w:rPr>
          <w:rFonts w:ascii="Times New Roman" w:hAnsi="Times New Roman" w:cs="Times New Roman"/>
        </w:rPr>
        <w:t xml:space="preserve"> and </w:t>
      </w:r>
      <w:proofErr w:type="spellStart"/>
      <w:r w:rsidR="00C92469" w:rsidRPr="0005188A">
        <w:rPr>
          <w:rFonts w:ascii="Times New Roman" w:hAnsi="Times New Roman" w:cs="Times New Roman"/>
        </w:rPr>
        <w:t>brain</w:t>
      </w:r>
      <w:proofErr w:type="spellEnd"/>
      <w:r w:rsidR="00626077" w:rsidRPr="0005188A">
        <w:rPr>
          <w:rFonts w:ascii="Times New Roman" w:hAnsi="Times New Roman" w:cs="Times New Roman"/>
        </w:rPr>
        <w:t xml:space="preserve"> </w:t>
      </w:r>
      <w:proofErr w:type="spellStart"/>
      <w:r w:rsidR="00626077" w:rsidRPr="0005188A">
        <w:rPr>
          <w:rFonts w:ascii="Times New Roman" w:hAnsi="Times New Roman" w:cs="Times New Roman"/>
        </w:rPr>
        <w:t>plasticity</w:t>
      </w:r>
      <w:proofErr w:type="spellEnd"/>
      <w:r w:rsidR="00626077" w:rsidRPr="0005188A">
        <w:rPr>
          <w:rFonts w:ascii="Times New Roman" w:hAnsi="Times New Roman" w:cs="Times New Roman"/>
        </w:rPr>
        <w:t xml:space="preserve"> </w:t>
      </w:r>
      <w:proofErr w:type="spellStart"/>
      <w:r w:rsidR="00626077" w:rsidRPr="0005188A">
        <w:rPr>
          <w:rFonts w:ascii="Times New Roman" w:hAnsi="Times New Roman" w:cs="Times New Roman"/>
        </w:rPr>
        <w:t>with</w:t>
      </w:r>
      <w:proofErr w:type="spellEnd"/>
      <w:r w:rsidR="00626077" w:rsidRPr="0005188A">
        <w:rPr>
          <w:rFonts w:ascii="Times New Roman" w:hAnsi="Times New Roman" w:cs="Times New Roman"/>
        </w:rPr>
        <w:t xml:space="preserve"> </w:t>
      </w:r>
      <w:proofErr w:type="spellStart"/>
      <w:r w:rsidR="00626077" w:rsidRPr="0005188A">
        <w:rPr>
          <w:rFonts w:ascii="Times New Roman" w:hAnsi="Times New Roman" w:cs="Times New Roman"/>
        </w:rPr>
        <w:t>cromatic</w:t>
      </w:r>
      <w:proofErr w:type="spellEnd"/>
      <w:r w:rsidR="004A317B" w:rsidRPr="0005188A">
        <w:rPr>
          <w:rFonts w:ascii="Times New Roman" w:hAnsi="Times New Roman" w:cs="Times New Roman"/>
        </w:rPr>
        <w:t xml:space="preserve"> </w:t>
      </w:r>
      <w:proofErr w:type="spellStart"/>
      <w:r w:rsidR="004A317B" w:rsidRPr="0005188A">
        <w:rPr>
          <w:rFonts w:ascii="Times New Roman" w:hAnsi="Times New Roman" w:cs="Times New Roman"/>
        </w:rPr>
        <w:t>strategies</w:t>
      </w:r>
      <w:proofErr w:type="spellEnd"/>
      <w:r w:rsidR="004A317B" w:rsidRPr="0005188A">
        <w:rPr>
          <w:rFonts w:ascii="Times New Roman" w:hAnsi="Times New Roman" w:cs="Times New Roman"/>
        </w:rPr>
        <w:t xml:space="preserve">, </w:t>
      </w:r>
      <w:proofErr w:type="spellStart"/>
      <w:r w:rsidR="004A317B" w:rsidRPr="0005188A">
        <w:rPr>
          <w:rFonts w:ascii="Times New Roman" w:hAnsi="Times New Roman" w:cs="Times New Roman"/>
        </w:rPr>
        <w:t>which</w:t>
      </w:r>
      <w:proofErr w:type="spellEnd"/>
      <w:r w:rsidR="004A317B" w:rsidRPr="0005188A">
        <w:rPr>
          <w:rFonts w:ascii="Times New Roman" w:hAnsi="Times New Roman" w:cs="Times New Roman"/>
        </w:rPr>
        <w:t xml:space="preserve"> </w:t>
      </w:r>
      <w:proofErr w:type="spellStart"/>
      <w:r w:rsidR="004A317B" w:rsidRPr="0005188A">
        <w:rPr>
          <w:rFonts w:ascii="Times New Roman" w:hAnsi="Times New Roman" w:cs="Times New Roman"/>
        </w:rPr>
        <w:t>aimed</w:t>
      </w:r>
      <w:proofErr w:type="spellEnd"/>
      <w:r w:rsidR="004A317B" w:rsidRPr="0005188A">
        <w:rPr>
          <w:rFonts w:ascii="Times New Roman" w:hAnsi="Times New Roman" w:cs="Times New Roman"/>
        </w:rPr>
        <w:t xml:space="preserve"> at </w:t>
      </w:r>
      <w:proofErr w:type="spellStart"/>
      <w:proofErr w:type="gramStart"/>
      <w:r w:rsidR="004A317B" w:rsidRPr="0005188A">
        <w:rPr>
          <w:rFonts w:ascii="Times New Roman" w:hAnsi="Times New Roman" w:cs="Times New Roman"/>
        </w:rPr>
        <w:t>strengthening</w:t>
      </w:r>
      <w:proofErr w:type="spellEnd"/>
      <w:r w:rsidR="004A317B" w:rsidRPr="0005188A">
        <w:rPr>
          <w:rFonts w:ascii="Times New Roman" w:hAnsi="Times New Roman" w:cs="Times New Roman"/>
        </w:rPr>
        <w:t xml:space="preserve"> </w:t>
      </w:r>
      <w:r w:rsidR="00413B45" w:rsidRPr="0005188A">
        <w:rPr>
          <w:rFonts w:ascii="Times New Roman" w:hAnsi="Times New Roman" w:cs="Times New Roman"/>
        </w:rPr>
        <w:t xml:space="preserve"> </w:t>
      </w:r>
      <w:proofErr w:type="spellStart"/>
      <w:r w:rsidR="00413B45" w:rsidRPr="0005188A">
        <w:rPr>
          <w:rFonts w:ascii="Times New Roman" w:hAnsi="Times New Roman" w:cs="Times New Roman"/>
        </w:rPr>
        <w:t>processes</w:t>
      </w:r>
      <w:proofErr w:type="spellEnd"/>
      <w:proofErr w:type="gramEnd"/>
      <w:r w:rsidR="00413B45" w:rsidRPr="0005188A">
        <w:rPr>
          <w:rFonts w:ascii="Times New Roman" w:hAnsi="Times New Roman" w:cs="Times New Roman"/>
        </w:rPr>
        <w:t xml:space="preserve"> </w:t>
      </w:r>
      <w:proofErr w:type="spellStart"/>
      <w:r w:rsidR="00413B45" w:rsidRPr="0005188A">
        <w:rPr>
          <w:rFonts w:ascii="Times New Roman" w:hAnsi="Times New Roman" w:cs="Times New Roman"/>
        </w:rPr>
        <w:t>of</w:t>
      </w:r>
      <w:proofErr w:type="spellEnd"/>
      <w:r w:rsidR="00413B45" w:rsidRPr="0005188A">
        <w:rPr>
          <w:rFonts w:ascii="Times New Roman" w:hAnsi="Times New Roman" w:cs="Times New Roman"/>
        </w:rPr>
        <w:t xml:space="preserve"> </w:t>
      </w:r>
      <w:r w:rsidR="005F6DC9" w:rsidRPr="0005188A">
        <w:rPr>
          <w:rFonts w:ascii="Times New Roman" w:hAnsi="Times New Roman" w:cs="Times New Roman"/>
        </w:rPr>
        <w:t xml:space="preserve">análisis, </w:t>
      </w:r>
      <w:proofErr w:type="spellStart"/>
      <w:r w:rsidR="005F6DC9" w:rsidRPr="0005188A">
        <w:rPr>
          <w:rFonts w:ascii="Times New Roman" w:hAnsi="Times New Roman" w:cs="Times New Roman"/>
        </w:rPr>
        <w:t>reasoning</w:t>
      </w:r>
      <w:proofErr w:type="spellEnd"/>
      <w:r w:rsidR="005F6DC9" w:rsidRPr="0005188A">
        <w:rPr>
          <w:rFonts w:ascii="Times New Roman" w:hAnsi="Times New Roman" w:cs="Times New Roman"/>
        </w:rPr>
        <w:t xml:space="preserve">, </w:t>
      </w:r>
      <w:proofErr w:type="spellStart"/>
      <w:r w:rsidR="005F6DC9" w:rsidRPr="0005188A">
        <w:rPr>
          <w:rFonts w:ascii="Times New Roman" w:hAnsi="Times New Roman" w:cs="Times New Roman"/>
        </w:rPr>
        <w:t>classification</w:t>
      </w:r>
      <w:proofErr w:type="spellEnd"/>
      <w:r w:rsidR="002A390C" w:rsidRPr="0005188A">
        <w:rPr>
          <w:rFonts w:ascii="Times New Roman" w:hAnsi="Times New Roman" w:cs="Times New Roman"/>
        </w:rPr>
        <w:t xml:space="preserve"> and </w:t>
      </w:r>
      <w:proofErr w:type="spellStart"/>
      <w:r w:rsidR="00014321" w:rsidRPr="0005188A">
        <w:rPr>
          <w:rFonts w:ascii="Times New Roman" w:hAnsi="Times New Roman" w:cs="Times New Roman"/>
        </w:rPr>
        <w:t>problem</w:t>
      </w:r>
      <w:proofErr w:type="spellEnd"/>
      <w:r w:rsidR="00014321" w:rsidRPr="0005188A">
        <w:rPr>
          <w:rFonts w:ascii="Times New Roman" w:hAnsi="Times New Roman" w:cs="Times New Roman"/>
        </w:rPr>
        <w:t xml:space="preserve"> </w:t>
      </w:r>
      <w:proofErr w:type="spellStart"/>
      <w:r w:rsidR="00014321" w:rsidRPr="0005188A">
        <w:rPr>
          <w:rFonts w:ascii="Times New Roman" w:hAnsi="Times New Roman" w:cs="Times New Roman"/>
        </w:rPr>
        <w:t>solving</w:t>
      </w:r>
      <w:proofErr w:type="spellEnd"/>
      <w:r w:rsidR="00014321" w:rsidRPr="0005188A">
        <w:rPr>
          <w:rFonts w:ascii="Times New Roman" w:hAnsi="Times New Roman" w:cs="Times New Roman"/>
        </w:rPr>
        <w:t xml:space="preserve">. </w:t>
      </w:r>
      <w:r w:rsidR="009C6596" w:rsidRPr="0005188A">
        <w:rPr>
          <w:rFonts w:ascii="Times New Roman" w:hAnsi="Times New Roman" w:cs="Times New Roman"/>
        </w:rPr>
        <w:t xml:space="preserve"> </w:t>
      </w:r>
      <w:r w:rsidR="00014321" w:rsidRPr="0005188A">
        <w:rPr>
          <w:rFonts w:ascii="Times New Roman" w:hAnsi="Times New Roman" w:cs="Times New Roman"/>
        </w:rPr>
        <w:t xml:space="preserve">A </w:t>
      </w:r>
      <w:proofErr w:type="spellStart"/>
      <w:r w:rsidR="00014321" w:rsidRPr="0005188A">
        <w:rPr>
          <w:rFonts w:ascii="Times New Roman" w:hAnsi="Times New Roman" w:cs="Times New Roman"/>
        </w:rPr>
        <w:t>mixed-methods</w:t>
      </w:r>
      <w:proofErr w:type="spellEnd"/>
      <w:r w:rsidR="00014321" w:rsidRPr="0005188A">
        <w:rPr>
          <w:rFonts w:ascii="Times New Roman" w:hAnsi="Times New Roman" w:cs="Times New Roman"/>
        </w:rPr>
        <w:t xml:space="preserve"> </w:t>
      </w:r>
      <w:proofErr w:type="spellStart"/>
      <w:r w:rsidR="00014321" w:rsidRPr="0005188A">
        <w:rPr>
          <w:rFonts w:ascii="Times New Roman" w:hAnsi="Times New Roman" w:cs="Times New Roman"/>
        </w:rPr>
        <w:t>approach</w:t>
      </w:r>
      <w:proofErr w:type="spellEnd"/>
      <w:r w:rsidR="000E50AE" w:rsidRPr="0005188A">
        <w:rPr>
          <w:rFonts w:ascii="Times New Roman" w:hAnsi="Times New Roman" w:cs="Times New Roman"/>
        </w:rPr>
        <w:t xml:space="preserve"> </w:t>
      </w:r>
      <w:proofErr w:type="spellStart"/>
      <w:r w:rsidR="000E50AE" w:rsidRPr="0005188A">
        <w:rPr>
          <w:rFonts w:ascii="Times New Roman" w:hAnsi="Times New Roman" w:cs="Times New Roman"/>
        </w:rPr>
        <w:t>was</w:t>
      </w:r>
      <w:proofErr w:type="spellEnd"/>
      <w:r w:rsidR="000E50AE" w:rsidRPr="0005188A">
        <w:rPr>
          <w:rFonts w:ascii="Times New Roman" w:hAnsi="Times New Roman" w:cs="Times New Roman"/>
        </w:rPr>
        <w:t xml:space="preserve"> </w:t>
      </w:r>
      <w:proofErr w:type="spellStart"/>
      <w:r w:rsidR="000E50AE" w:rsidRPr="0005188A">
        <w:rPr>
          <w:rFonts w:ascii="Times New Roman" w:hAnsi="Times New Roman" w:cs="Times New Roman"/>
        </w:rPr>
        <w:t>employed</w:t>
      </w:r>
      <w:proofErr w:type="spellEnd"/>
      <w:r w:rsidR="000E50AE" w:rsidRPr="0005188A">
        <w:rPr>
          <w:rFonts w:ascii="Times New Roman" w:hAnsi="Times New Roman" w:cs="Times New Roman"/>
        </w:rPr>
        <w:t xml:space="preserve">, </w:t>
      </w:r>
      <w:proofErr w:type="spellStart"/>
      <w:r w:rsidR="000E50AE" w:rsidRPr="0005188A">
        <w:rPr>
          <w:rFonts w:ascii="Times New Roman" w:hAnsi="Times New Roman" w:cs="Times New Roman"/>
        </w:rPr>
        <w:t>with</w:t>
      </w:r>
      <w:proofErr w:type="spellEnd"/>
      <w:r w:rsidR="000E50AE" w:rsidRPr="0005188A">
        <w:rPr>
          <w:rFonts w:ascii="Times New Roman" w:hAnsi="Times New Roman" w:cs="Times New Roman"/>
        </w:rPr>
        <w:t xml:space="preserve"> a </w:t>
      </w:r>
      <w:proofErr w:type="spellStart"/>
      <w:r w:rsidR="000E50AE" w:rsidRPr="0005188A">
        <w:rPr>
          <w:rFonts w:ascii="Times New Roman" w:hAnsi="Times New Roman" w:cs="Times New Roman"/>
        </w:rPr>
        <w:t>quasi</w:t>
      </w:r>
      <w:proofErr w:type="spellEnd"/>
      <w:r w:rsidR="000E50AE" w:rsidRPr="0005188A">
        <w:rPr>
          <w:rFonts w:ascii="Times New Roman" w:hAnsi="Times New Roman" w:cs="Times New Roman"/>
        </w:rPr>
        <w:t>-experimental</w:t>
      </w:r>
      <w:r w:rsidR="00CE0AF1" w:rsidRPr="0005188A">
        <w:rPr>
          <w:rFonts w:ascii="Times New Roman" w:hAnsi="Times New Roman" w:cs="Times New Roman"/>
        </w:rPr>
        <w:t xml:space="preserve"> </w:t>
      </w:r>
      <w:proofErr w:type="spellStart"/>
      <w:r w:rsidR="00CE0AF1" w:rsidRPr="0005188A">
        <w:rPr>
          <w:rFonts w:ascii="Times New Roman" w:hAnsi="Times New Roman" w:cs="Times New Roman"/>
        </w:rPr>
        <w:t>design</w:t>
      </w:r>
      <w:proofErr w:type="spellEnd"/>
      <w:r w:rsidR="00412633" w:rsidRPr="0005188A">
        <w:rPr>
          <w:rFonts w:ascii="Times New Roman" w:hAnsi="Times New Roman" w:cs="Times New Roman"/>
        </w:rPr>
        <w:t xml:space="preserve"> and </w:t>
      </w:r>
      <w:proofErr w:type="spellStart"/>
      <w:r w:rsidR="00412633" w:rsidRPr="0005188A">
        <w:rPr>
          <w:rFonts w:ascii="Times New Roman" w:hAnsi="Times New Roman" w:cs="Times New Roman"/>
        </w:rPr>
        <w:t>quantiative</w:t>
      </w:r>
      <w:proofErr w:type="spellEnd"/>
      <w:r w:rsidR="005A5451" w:rsidRPr="0005188A">
        <w:rPr>
          <w:rFonts w:ascii="Times New Roman" w:hAnsi="Times New Roman" w:cs="Times New Roman"/>
        </w:rPr>
        <w:t xml:space="preserve"> análisis, </w:t>
      </w:r>
      <w:proofErr w:type="spellStart"/>
      <w:r w:rsidR="005A5451" w:rsidRPr="0005188A">
        <w:rPr>
          <w:rFonts w:ascii="Times New Roman" w:hAnsi="Times New Roman" w:cs="Times New Roman"/>
        </w:rPr>
        <w:t>using</w:t>
      </w:r>
      <w:proofErr w:type="spellEnd"/>
      <w:r w:rsidR="009C662F" w:rsidRPr="0005188A">
        <w:rPr>
          <w:rFonts w:ascii="Times New Roman" w:hAnsi="Times New Roman" w:cs="Times New Roman"/>
        </w:rPr>
        <w:t xml:space="preserve"> </w:t>
      </w:r>
      <w:proofErr w:type="spellStart"/>
      <w:r w:rsidR="009C662F" w:rsidRPr="0005188A">
        <w:rPr>
          <w:rFonts w:ascii="Times New Roman" w:hAnsi="Times New Roman" w:cs="Times New Roman"/>
        </w:rPr>
        <w:t>pre-test</w:t>
      </w:r>
      <w:proofErr w:type="spellEnd"/>
      <w:r w:rsidR="009C662F" w:rsidRPr="0005188A">
        <w:rPr>
          <w:rFonts w:ascii="Times New Roman" w:hAnsi="Times New Roman" w:cs="Times New Roman"/>
        </w:rPr>
        <w:t xml:space="preserve"> </w:t>
      </w:r>
      <w:r w:rsidR="00E706E2" w:rsidRPr="0005188A">
        <w:rPr>
          <w:rFonts w:ascii="Times New Roman" w:hAnsi="Times New Roman" w:cs="Times New Roman"/>
        </w:rPr>
        <w:t xml:space="preserve">and </w:t>
      </w:r>
      <w:proofErr w:type="spellStart"/>
      <w:r w:rsidR="00E706E2" w:rsidRPr="0005188A">
        <w:rPr>
          <w:rFonts w:ascii="Times New Roman" w:hAnsi="Times New Roman" w:cs="Times New Roman"/>
        </w:rPr>
        <w:t>pos-</w:t>
      </w:r>
      <w:proofErr w:type="gramStart"/>
      <w:r w:rsidR="00E706E2" w:rsidRPr="0005188A">
        <w:rPr>
          <w:rFonts w:ascii="Times New Roman" w:hAnsi="Times New Roman" w:cs="Times New Roman"/>
        </w:rPr>
        <w:t>test</w:t>
      </w:r>
      <w:proofErr w:type="spellEnd"/>
      <w:r w:rsidR="00E706E2" w:rsidRPr="0005188A">
        <w:rPr>
          <w:rFonts w:ascii="Times New Roman" w:hAnsi="Times New Roman" w:cs="Times New Roman"/>
        </w:rPr>
        <w:t xml:space="preserve"> </w:t>
      </w:r>
      <w:r w:rsidR="00EB0E4D" w:rsidRPr="0005188A">
        <w:rPr>
          <w:rFonts w:ascii="Times New Roman" w:hAnsi="Times New Roman" w:cs="Times New Roman"/>
        </w:rPr>
        <w:t xml:space="preserve"> </w:t>
      </w:r>
      <w:proofErr w:type="spellStart"/>
      <w:r w:rsidR="00EB0E4D" w:rsidRPr="0005188A">
        <w:rPr>
          <w:rFonts w:ascii="Times New Roman" w:hAnsi="Times New Roman" w:cs="Times New Roman"/>
        </w:rPr>
        <w:t>instruments</w:t>
      </w:r>
      <w:proofErr w:type="spellEnd"/>
      <w:proofErr w:type="gramEnd"/>
      <w:r w:rsidR="00EB0E4D" w:rsidRPr="0005188A">
        <w:rPr>
          <w:rFonts w:ascii="Times New Roman" w:hAnsi="Times New Roman" w:cs="Times New Roman"/>
        </w:rPr>
        <w:t xml:space="preserve">, performance </w:t>
      </w:r>
      <w:proofErr w:type="spellStart"/>
      <w:r w:rsidR="00EB0E4D" w:rsidRPr="0005188A">
        <w:rPr>
          <w:rFonts w:ascii="Times New Roman" w:hAnsi="Times New Roman" w:cs="Times New Roman"/>
        </w:rPr>
        <w:t>rubrics</w:t>
      </w:r>
      <w:proofErr w:type="spellEnd"/>
      <w:r w:rsidR="00EB0E4D" w:rsidRPr="0005188A">
        <w:rPr>
          <w:rFonts w:ascii="Times New Roman" w:hAnsi="Times New Roman" w:cs="Times New Roman"/>
        </w:rPr>
        <w:t xml:space="preserve"> and </w:t>
      </w:r>
      <w:proofErr w:type="spellStart"/>
      <w:r w:rsidR="00EB0E4D" w:rsidRPr="0005188A">
        <w:rPr>
          <w:rFonts w:ascii="Times New Roman" w:hAnsi="Times New Roman" w:cs="Times New Roman"/>
        </w:rPr>
        <w:t>semi</w:t>
      </w:r>
      <w:r w:rsidR="00340C0F" w:rsidRPr="0005188A">
        <w:rPr>
          <w:rFonts w:ascii="Times New Roman" w:hAnsi="Times New Roman" w:cs="Times New Roman"/>
        </w:rPr>
        <w:t>-structured</w:t>
      </w:r>
      <w:proofErr w:type="spellEnd"/>
      <w:r w:rsidR="00340C0F" w:rsidRPr="0005188A">
        <w:rPr>
          <w:rFonts w:ascii="Times New Roman" w:hAnsi="Times New Roman" w:cs="Times New Roman"/>
        </w:rPr>
        <w:t xml:space="preserve"> interviews. The </w:t>
      </w:r>
      <w:proofErr w:type="spellStart"/>
      <w:r w:rsidR="00340C0F" w:rsidRPr="0005188A">
        <w:rPr>
          <w:rFonts w:ascii="Times New Roman" w:hAnsi="Times New Roman" w:cs="Times New Roman"/>
        </w:rPr>
        <w:t>results</w:t>
      </w:r>
      <w:r w:rsidR="00D42CCE" w:rsidRPr="0005188A">
        <w:rPr>
          <w:rFonts w:ascii="Times New Roman" w:hAnsi="Times New Roman" w:cs="Times New Roman"/>
        </w:rPr>
        <w:t>show</w:t>
      </w:r>
      <w:proofErr w:type="spellEnd"/>
      <w:r w:rsidR="00D42CCE" w:rsidRPr="0005188A">
        <w:rPr>
          <w:rFonts w:ascii="Times New Roman" w:hAnsi="Times New Roman" w:cs="Times New Roman"/>
        </w:rPr>
        <w:t xml:space="preserve"> </w:t>
      </w:r>
      <w:proofErr w:type="spellStart"/>
      <w:r w:rsidR="00D42CCE" w:rsidRPr="0005188A">
        <w:rPr>
          <w:rFonts w:ascii="Times New Roman" w:hAnsi="Times New Roman" w:cs="Times New Roman"/>
        </w:rPr>
        <w:t>significant</w:t>
      </w:r>
      <w:proofErr w:type="spellEnd"/>
      <w:r w:rsidR="00BF5D74" w:rsidRPr="0005188A">
        <w:rPr>
          <w:rFonts w:ascii="Times New Roman" w:hAnsi="Times New Roman" w:cs="Times New Roman"/>
        </w:rPr>
        <w:t xml:space="preserve"> </w:t>
      </w:r>
      <w:proofErr w:type="spellStart"/>
      <w:r w:rsidR="00BF5D74" w:rsidRPr="0005188A">
        <w:rPr>
          <w:rFonts w:ascii="Times New Roman" w:hAnsi="Times New Roman" w:cs="Times New Roman"/>
        </w:rPr>
        <w:t>improvements</w:t>
      </w:r>
      <w:proofErr w:type="spellEnd"/>
      <w:r w:rsidR="00BF5D74" w:rsidRPr="0005188A">
        <w:rPr>
          <w:rFonts w:ascii="Times New Roman" w:hAnsi="Times New Roman" w:cs="Times New Roman"/>
        </w:rPr>
        <w:t xml:space="preserve"> in </w:t>
      </w:r>
      <w:proofErr w:type="spellStart"/>
      <w:r w:rsidR="00BF5D74" w:rsidRPr="0005188A">
        <w:rPr>
          <w:rFonts w:ascii="Times New Roman" w:hAnsi="Times New Roman" w:cs="Times New Roman"/>
        </w:rPr>
        <w:t>the</w:t>
      </w:r>
      <w:proofErr w:type="spellEnd"/>
      <w:r w:rsidR="00BF5D74" w:rsidRPr="0005188A">
        <w:rPr>
          <w:rFonts w:ascii="Times New Roman" w:hAnsi="Times New Roman" w:cs="Times New Roman"/>
        </w:rPr>
        <w:t xml:space="preserve"> </w:t>
      </w:r>
      <w:proofErr w:type="spellStart"/>
      <w:r w:rsidR="00BF5D74" w:rsidRPr="0005188A">
        <w:rPr>
          <w:rFonts w:ascii="Times New Roman" w:hAnsi="Times New Roman" w:cs="Times New Roman"/>
        </w:rPr>
        <w:t>ability</w:t>
      </w:r>
      <w:proofErr w:type="spellEnd"/>
      <w:r w:rsidR="00BF5D74" w:rsidRPr="0005188A">
        <w:rPr>
          <w:rFonts w:ascii="Times New Roman" w:hAnsi="Times New Roman" w:cs="Times New Roman"/>
        </w:rPr>
        <w:t xml:space="preserve"> </w:t>
      </w:r>
      <w:proofErr w:type="spellStart"/>
      <w:r w:rsidR="00BF5D74" w:rsidRPr="0005188A">
        <w:rPr>
          <w:rFonts w:ascii="Times New Roman" w:hAnsi="Times New Roman" w:cs="Times New Roman"/>
        </w:rPr>
        <w:t>to</w:t>
      </w:r>
      <w:proofErr w:type="spellEnd"/>
      <w:r w:rsidR="00BF5D74" w:rsidRPr="0005188A">
        <w:rPr>
          <w:rFonts w:ascii="Times New Roman" w:hAnsi="Times New Roman" w:cs="Times New Roman"/>
        </w:rPr>
        <w:t xml:space="preserve"> </w:t>
      </w:r>
      <w:proofErr w:type="spellStart"/>
      <w:r w:rsidR="00BF5D74" w:rsidRPr="0005188A">
        <w:rPr>
          <w:rFonts w:ascii="Times New Roman" w:hAnsi="Times New Roman" w:cs="Times New Roman"/>
        </w:rPr>
        <w:t>organize</w:t>
      </w:r>
      <w:proofErr w:type="spellEnd"/>
      <w:r w:rsidR="00BF5D74" w:rsidRPr="0005188A">
        <w:rPr>
          <w:rFonts w:ascii="Times New Roman" w:hAnsi="Times New Roman" w:cs="Times New Roman"/>
        </w:rPr>
        <w:t xml:space="preserve"> </w:t>
      </w:r>
      <w:proofErr w:type="spellStart"/>
      <w:r w:rsidR="00BF5D74" w:rsidRPr="0005188A">
        <w:rPr>
          <w:rFonts w:ascii="Times New Roman" w:hAnsi="Times New Roman" w:cs="Times New Roman"/>
        </w:rPr>
        <w:t>logic</w:t>
      </w:r>
      <w:proofErr w:type="spellEnd"/>
      <w:r w:rsidR="00BF5D74" w:rsidRPr="0005188A">
        <w:rPr>
          <w:rFonts w:ascii="Times New Roman" w:hAnsi="Times New Roman" w:cs="Times New Roman"/>
        </w:rPr>
        <w:t xml:space="preserve">, </w:t>
      </w:r>
      <w:proofErr w:type="spellStart"/>
      <w:r w:rsidR="00BF5D74" w:rsidRPr="0005188A">
        <w:rPr>
          <w:rFonts w:ascii="Times New Roman" w:hAnsi="Times New Roman" w:cs="Times New Roman"/>
        </w:rPr>
        <w:t>understand</w:t>
      </w:r>
      <w:proofErr w:type="spellEnd"/>
      <w:r w:rsidR="00D56751" w:rsidRPr="0005188A">
        <w:rPr>
          <w:rFonts w:ascii="Times New Roman" w:hAnsi="Times New Roman" w:cs="Times New Roman"/>
        </w:rPr>
        <w:t xml:space="preserve"> </w:t>
      </w:r>
      <w:proofErr w:type="spellStart"/>
      <w:r w:rsidR="00D56751" w:rsidRPr="0005188A">
        <w:rPr>
          <w:rFonts w:ascii="Times New Roman" w:hAnsi="Times New Roman" w:cs="Times New Roman"/>
        </w:rPr>
        <w:t>mathematical</w:t>
      </w:r>
      <w:proofErr w:type="spellEnd"/>
      <w:r w:rsidR="00D56751" w:rsidRPr="0005188A">
        <w:rPr>
          <w:rFonts w:ascii="Times New Roman" w:hAnsi="Times New Roman" w:cs="Times New Roman"/>
        </w:rPr>
        <w:t xml:space="preserve"> </w:t>
      </w:r>
      <w:proofErr w:type="spellStart"/>
      <w:r w:rsidR="00C922ED" w:rsidRPr="0005188A">
        <w:rPr>
          <w:rFonts w:ascii="Times New Roman" w:hAnsi="Times New Roman" w:cs="Times New Roman"/>
        </w:rPr>
        <w:t>relationships</w:t>
      </w:r>
      <w:proofErr w:type="spellEnd"/>
      <w:r w:rsidR="00C922ED" w:rsidRPr="0005188A">
        <w:rPr>
          <w:rFonts w:ascii="Times New Roman" w:hAnsi="Times New Roman" w:cs="Times New Roman"/>
        </w:rPr>
        <w:t xml:space="preserve">, and </w:t>
      </w:r>
      <w:proofErr w:type="spellStart"/>
      <w:r w:rsidR="00C922ED" w:rsidRPr="0005188A">
        <w:rPr>
          <w:rFonts w:ascii="Times New Roman" w:hAnsi="Times New Roman" w:cs="Times New Roman"/>
        </w:rPr>
        <w:t>identify</w:t>
      </w:r>
      <w:proofErr w:type="spellEnd"/>
      <w:r w:rsidR="00C922ED" w:rsidRPr="0005188A">
        <w:rPr>
          <w:rFonts w:ascii="Times New Roman" w:hAnsi="Times New Roman" w:cs="Times New Roman"/>
        </w:rPr>
        <w:t xml:space="preserve"> </w:t>
      </w:r>
      <w:proofErr w:type="spellStart"/>
      <w:r w:rsidR="00C922ED" w:rsidRPr="0005188A">
        <w:rPr>
          <w:rFonts w:ascii="Times New Roman" w:hAnsi="Times New Roman" w:cs="Times New Roman"/>
        </w:rPr>
        <w:t>components</w:t>
      </w:r>
      <w:proofErr w:type="spellEnd"/>
      <w:r w:rsidR="00947013" w:rsidRPr="0005188A">
        <w:rPr>
          <w:rFonts w:ascii="Times New Roman" w:hAnsi="Times New Roman" w:cs="Times New Roman"/>
        </w:rPr>
        <w:t xml:space="preserve"> more </w:t>
      </w:r>
      <w:proofErr w:type="spellStart"/>
      <w:r w:rsidR="00947013" w:rsidRPr="0005188A">
        <w:rPr>
          <w:rFonts w:ascii="Times New Roman" w:hAnsi="Times New Roman" w:cs="Times New Roman"/>
        </w:rPr>
        <w:t>easily</w:t>
      </w:r>
      <w:proofErr w:type="spellEnd"/>
      <w:r w:rsidR="005E4A7D" w:rsidRPr="0005188A">
        <w:rPr>
          <w:rFonts w:ascii="Times New Roman" w:hAnsi="Times New Roman" w:cs="Times New Roman"/>
        </w:rPr>
        <w:t xml:space="preserve">. </w:t>
      </w:r>
      <w:proofErr w:type="spellStart"/>
      <w:r w:rsidR="005E4A7D" w:rsidRPr="0005188A">
        <w:rPr>
          <w:rFonts w:ascii="Times New Roman" w:hAnsi="Times New Roman" w:cs="Times New Roman"/>
        </w:rPr>
        <w:t>It</w:t>
      </w:r>
      <w:proofErr w:type="spellEnd"/>
      <w:r w:rsidR="005E4A7D" w:rsidRPr="0005188A">
        <w:rPr>
          <w:rFonts w:ascii="Times New Roman" w:hAnsi="Times New Roman" w:cs="Times New Roman"/>
        </w:rPr>
        <w:t xml:space="preserve"> </w:t>
      </w:r>
      <w:proofErr w:type="spellStart"/>
      <w:r w:rsidR="005E4A7D" w:rsidRPr="0005188A">
        <w:rPr>
          <w:rFonts w:ascii="Times New Roman" w:hAnsi="Times New Roman" w:cs="Times New Roman"/>
        </w:rPr>
        <w:t>is</w:t>
      </w:r>
      <w:proofErr w:type="spellEnd"/>
      <w:r w:rsidR="005E4A7D" w:rsidRPr="0005188A">
        <w:rPr>
          <w:rFonts w:ascii="Times New Roman" w:hAnsi="Times New Roman" w:cs="Times New Roman"/>
        </w:rPr>
        <w:t xml:space="preserve"> </w:t>
      </w:r>
      <w:proofErr w:type="spellStart"/>
      <w:r w:rsidR="005E4A7D" w:rsidRPr="0005188A">
        <w:rPr>
          <w:rFonts w:ascii="Times New Roman" w:hAnsi="Times New Roman" w:cs="Times New Roman"/>
        </w:rPr>
        <w:t>concluded</w:t>
      </w:r>
      <w:proofErr w:type="spellEnd"/>
      <w:r w:rsidR="005E4A7D" w:rsidRPr="0005188A">
        <w:rPr>
          <w:rFonts w:ascii="Times New Roman" w:hAnsi="Times New Roman" w:cs="Times New Roman"/>
        </w:rPr>
        <w:t xml:space="preserve"> </w:t>
      </w:r>
      <w:proofErr w:type="spellStart"/>
      <w:r w:rsidR="006E517B" w:rsidRPr="0005188A">
        <w:rPr>
          <w:rFonts w:ascii="Times New Roman" w:hAnsi="Times New Roman" w:cs="Times New Roman"/>
        </w:rPr>
        <w:t>that</w:t>
      </w:r>
      <w:proofErr w:type="spellEnd"/>
      <w:r w:rsidR="006E517B" w:rsidRPr="0005188A">
        <w:rPr>
          <w:rFonts w:ascii="Times New Roman" w:hAnsi="Times New Roman" w:cs="Times New Roman"/>
        </w:rPr>
        <w:t xml:space="preserve"> </w:t>
      </w:r>
      <w:proofErr w:type="spellStart"/>
      <w:r w:rsidR="006E517B" w:rsidRPr="0005188A">
        <w:rPr>
          <w:rFonts w:ascii="Times New Roman" w:hAnsi="Times New Roman" w:cs="Times New Roman"/>
        </w:rPr>
        <w:t>the</w:t>
      </w:r>
      <w:proofErr w:type="spellEnd"/>
      <w:r w:rsidR="006E517B" w:rsidRPr="0005188A">
        <w:rPr>
          <w:rFonts w:ascii="Times New Roman" w:hAnsi="Times New Roman" w:cs="Times New Roman"/>
        </w:rPr>
        <w:t xml:space="preserve"> </w:t>
      </w:r>
      <w:proofErr w:type="spellStart"/>
      <w:r w:rsidR="006E517B" w:rsidRPr="0005188A">
        <w:rPr>
          <w:rFonts w:ascii="Times New Roman" w:hAnsi="Times New Roman" w:cs="Times New Roman"/>
        </w:rPr>
        <w:t>s</w:t>
      </w:r>
      <w:r w:rsidR="0092499F" w:rsidRPr="0005188A">
        <w:rPr>
          <w:rFonts w:ascii="Times New Roman" w:hAnsi="Times New Roman" w:cs="Times New Roman"/>
        </w:rPr>
        <w:t>ystematic</w:t>
      </w:r>
      <w:proofErr w:type="spellEnd"/>
      <w:r w:rsidR="0092499F" w:rsidRPr="0005188A">
        <w:rPr>
          <w:rFonts w:ascii="Times New Roman" w:hAnsi="Times New Roman" w:cs="Times New Roman"/>
        </w:rPr>
        <w:t xml:space="preserve"> </w:t>
      </w:r>
      <w:proofErr w:type="spellStart"/>
      <w:proofErr w:type="gramStart"/>
      <w:r w:rsidR="0092499F" w:rsidRPr="0005188A">
        <w:rPr>
          <w:rFonts w:ascii="Times New Roman" w:hAnsi="Times New Roman" w:cs="Times New Roman"/>
        </w:rPr>
        <w:t>integration</w:t>
      </w:r>
      <w:proofErr w:type="spellEnd"/>
      <w:r w:rsidR="0092499F" w:rsidRPr="0005188A">
        <w:rPr>
          <w:rFonts w:ascii="Times New Roman" w:hAnsi="Times New Roman" w:cs="Times New Roman"/>
        </w:rPr>
        <w:t xml:space="preserve">  </w:t>
      </w:r>
      <w:proofErr w:type="spellStart"/>
      <w:r w:rsidR="0092499F" w:rsidRPr="0005188A">
        <w:rPr>
          <w:rFonts w:ascii="Times New Roman" w:hAnsi="Times New Roman" w:cs="Times New Roman"/>
        </w:rPr>
        <w:t>of</w:t>
      </w:r>
      <w:proofErr w:type="spellEnd"/>
      <w:proofErr w:type="gramEnd"/>
      <w:r w:rsidR="0092499F" w:rsidRPr="0005188A">
        <w:rPr>
          <w:rFonts w:ascii="Times New Roman" w:hAnsi="Times New Roman" w:cs="Times New Roman"/>
        </w:rPr>
        <w:t xml:space="preserve"> color</w:t>
      </w:r>
      <w:r w:rsidR="004E0DD1" w:rsidRPr="0005188A">
        <w:rPr>
          <w:rFonts w:ascii="Times New Roman" w:hAnsi="Times New Roman" w:cs="Times New Roman"/>
        </w:rPr>
        <w:t xml:space="preserve">, base don </w:t>
      </w:r>
      <w:proofErr w:type="spellStart"/>
      <w:r w:rsidR="004E0DD1" w:rsidRPr="0005188A">
        <w:rPr>
          <w:rFonts w:ascii="Times New Roman" w:hAnsi="Times New Roman" w:cs="Times New Roman"/>
        </w:rPr>
        <w:t>neurodidactic</w:t>
      </w:r>
      <w:proofErr w:type="spellEnd"/>
      <w:r w:rsidR="004E0DD1" w:rsidRPr="0005188A">
        <w:rPr>
          <w:rFonts w:ascii="Times New Roman" w:hAnsi="Times New Roman" w:cs="Times New Roman"/>
        </w:rPr>
        <w:t xml:space="preserve"> </w:t>
      </w:r>
      <w:proofErr w:type="spellStart"/>
      <w:r w:rsidR="004E0DD1" w:rsidRPr="0005188A">
        <w:rPr>
          <w:rFonts w:ascii="Times New Roman" w:hAnsi="Times New Roman" w:cs="Times New Roman"/>
        </w:rPr>
        <w:t>principles</w:t>
      </w:r>
      <w:proofErr w:type="spellEnd"/>
      <w:r w:rsidR="004E0DD1" w:rsidRPr="0005188A">
        <w:rPr>
          <w:rFonts w:ascii="Times New Roman" w:hAnsi="Times New Roman" w:cs="Times New Roman"/>
        </w:rPr>
        <w:t>,</w:t>
      </w:r>
      <w:r w:rsidR="006F6E5D" w:rsidRPr="0005188A">
        <w:rPr>
          <w:rFonts w:ascii="Times New Roman" w:hAnsi="Times New Roman" w:cs="Times New Roman"/>
        </w:rPr>
        <w:t xml:space="preserve"> </w:t>
      </w:r>
      <w:proofErr w:type="spellStart"/>
      <w:r w:rsidR="006F6E5D" w:rsidRPr="0005188A">
        <w:rPr>
          <w:rFonts w:ascii="Times New Roman" w:hAnsi="Times New Roman" w:cs="Times New Roman"/>
        </w:rPr>
        <w:t>it</w:t>
      </w:r>
      <w:proofErr w:type="spellEnd"/>
      <w:r w:rsidR="006F6E5D" w:rsidRPr="0005188A">
        <w:rPr>
          <w:rFonts w:ascii="Times New Roman" w:hAnsi="Times New Roman" w:cs="Times New Roman"/>
        </w:rPr>
        <w:t xml:space="preserve"> </w:t>
      </w:r>
      <w:proofErr w:type="spellStart"/>
      <w:r w:rsidR="006F6E5D" w:rsidRPr="0005188A">
        <w:rPr>
          <w:rFonts w:ascii="Times New Roman" w:hAnsi="Times New Roman" w:cs="Times New Roman"/>
        </w:rPr>
        <w:t>constitutes</w:t>
      </w:r>
      <w:proofErr w:type="spellEnd"/>
      <w:r w:rsidR="006F6E5D" w:rsidRPr="0005188A">
        <w:rPr>
          <w:rFonts w:ascii="Times New Roman" w:hAnsi="Times New Roman" w:cs="Times New Roman"/>
        </w:rPr>
        <w:t xml:space="preserve"> </w:t>
      </w:r>
      <w:proofErr w:type="spellStart"/>
      <w:r w:rsidR="006F6E5D" w:rsidRPr="0005188A">
        <w:rPr>
          <w:rFonts w:ascii="Times New Roman" w:hAnsi="Times New Roman" w:cs="Times New Roman"/>
        </w:rPr>
        <w:t>an</w:t>
      </w:r>
      <w:proofErr w:type="spellEnd"/>
      <w:r w:rsidR="006F6E5D" w:rsidRPr="0005188A">
        <w:rPr>
          <w:rFonts w:ascii="Times New Roman" w:hAnsi="Times New Roman" w:cs="Times New Roman"/>
        </w:rPr>
        <w:t xml:space="preserve"> </w:t>
      </w:r>
      <w:proofErr w:type="spellStart"/>
      <w:r w:rsidR="00741DD6" w:rsidRPr="0005188A">
        <w:rPr>
          <w:rFonts w:ascii="Times New Roman" w:hAnsi="Times New Roman" w:cs="Times New Roman"/>
        </w:rPr>
        <w:t>effective</w:t>
      </w:r>
      <w:proofErr w:type="spellEnd"/>
      <w:r w:rsidR="00741DD6" w:rsidRPr="0005188A">
        <w:rPr>
          <w:rFonts w:ascii="Times New Roman" w:hAnsi="Times New Roman" w:cs="Times New Roman"/>
        </w:rPr>
        <w:t xml:space="preserve"> </w:t>
      </w:r>
      <w:proofErr w:type="spellStart"/>
      <w:r w:rsidR="00741DD6" w:rsidRPr="0005188A">
        <w:rPr>
          <w:rFonts w:ascii="Times New Roman" w:hAnsi="Times New Roman" w:cs="Times New Roman"/>
        </w:rPr>
        <w:t>strategy</w:t>
      </w:r>
      <w:proofErr w:type="spellEnd"/>
      <w:r w:rsidR="00E401B5" w:rsidRPr="0005188A">
        <w:rPr>
          <w:rFonts w:ascii="Times New Roman" w:hAnsi="Times New Roman" w:cs="Times New Roman"/>
        </w:rPr>
        <w:t xml:space="preserve"> </w:t>
      </w:r>
      <w:proofErr w:type="spellStart"/>
      <w:r w:rsidR="00E401B5" w:rsidRPr="0005188A">
        <w:rPr>
          <w:rFonts w:ascii="Times New Roman" w:hAnsi="Times New Roman" w:cs="Times New Roman"/>
        </w:rPr>
        <w:t>for</w:t>
      </w:r>
      <w:proofErr w:type="spellEnd"/>
      <w:r w:rsidR="00E401B5" w:rsidRPr="0005188A">
        <w:rPr>
          <w:rFonts w:ascii="Times New Roman" w:hAnsi="Times New Roman" w:cs="Times New Roman"/>
        </w:rPr>
        <w:t xml:space="preserve"> </w:t>
      </w:r>
      <w:proofErr w:type="spellStart"/>
      <w:r w:rsidR="00E401B5" w:rsidRPr="0005188A">
        <w:rPr>
          <w:rFonts w:ascii="Times New Roman" w:hAnsi="Times New Roman" w:cs="Times New Roman"/>
        </w:rPr>
        <w:t>optimizing</w:t>
      </w:r>
      <w:proofErr w:type="spellEnd"/>
      <w:r w:rsidR="00E401B5" w:rsidRPr="0005188A">
        <w:rPr>
          <w:rFonts w:ascii="Times New Roman" w:hAnsi="Times New Roman" w:cs="Times New Roman"/>
        </w:rPr>
        <w:t xml:space="preserve"> </w:t>
      </w:r>
      <w:proofErr w:type="spellStart"/>
      <w:r w:rsidR="00E401B5" w:rsidRPr="0005188A">
        <w:rPr>
          <w:rFonts w:ascii="Times New Roman" w:hAnsi="Times New Roman" w:cs="Times New Roman"/>
        </w:rPr>
        <w:t>the</w:t>
      </w:r>
      <w:proofErr w:type="spellEnd"/>
      <w:r w:rsidR="00E401B5" w:rsidRPr="0005188A">
        <w:rPr>
          <w:rFonts w:ascii="Times New Roman" w:hAnsi="Times New Roman" w:cs="Times New Roman"/>
        </w:rPr>
        <w:t xml:space="preserve"> cognitive </w:t>
      </w:r>
      <w:proofErr w:type="spellStart"/>
      <w:r w:rsidR="00E401B5" w:rsidRPr="0005188A">
        <w:rPr>
          <w:rFonts w:ascii="Times New Roman" w:hAnsi="Times New Roman" w:cs="Times New Roman"/>
        </w:rPr>
        <w:t>processes</w:t>
      </w:r>
      <w:proofErr w:type="spellEnd"/>
      <w:r w:rsidR="00E401B5" w:rsidRPr="0005188A">
        <w:rPr>
          <w:rFonts w:ascii="Times New Roman" w:hAnsi="Times New Roman" w:cs="Times New Roman"/>
        </w:rPr>
        <w:t xml:space="preserve"> </w:t>
      </w:r>
      <w:proofErr w:type="spellStart"/>
      <w:r w:rsidR="00E401B5" w:rsidRPr="0005188A">
        <w:rPr>
          <w:rFonts w:ascii="Times New Roman" w:hAnsi="Times New Roman" w:cs="Times New Roman"/>
        </w:rPr>
        <w:t>involved</w:t>
      </w:r>
      <w:proofErr w:type="spellEnd"/>
      <w:r w:rsidR="00E401B5" w:rsidRPr="0005188A">
        <w:rPr>
          <w:rFonts w:ascii="Times New Roman" w:hAnsi="Times New Roman" w:cs="Times New Roman"/>
        </w:rPr>
        <w:t xml:space="preserve"> in </w:t>
      </w:r>
      <w:proofErr w:type="spellStart"/>
      <w:r w:rsidR="00E401B5" w:rsidRPr="0005188A">
        <w:rPr>
          <w:rFonts w:ascii="Times New Roman" w:hAnsi="Times New Roman" w:cs="Times New Roman"/>
        </w:rPr>
        <w:t>the</w:t>
      </w:r>
      <w:proofErr w:type="spellEnd"/>
      <w:r w:rsidR="00E401B5" w:rsidRPr="0005188A">
        <w:rPr>
          <w:rFonts w:ascii="Times New Roman" w:hAnsi="Times New Roman" w:cs="Times New Roman"/>
        </w:rPr>
        <w:t xml:space="preserve"> </w:t>
      </w:r>
      <w:proofErr w:type="spellStart"/>
      <w:r w:rsidR="00E401B5" w:rsidRPr="0005188A">
        <w:rPr>
          <w:rFonts w:ascii="Times New Roman" w:hAnsi="Times New Roman" w:cs="Times New Roman"/>
        </w:rPr>
        <w:t>acqui</w:t>
      </w:r>
      <w:r w:rsidR="00CB318C" w:rsidRPr="0005188A">
        <w:rPr>
          <w:rFonts w:ascii="Times New Roman" w:hAnsi="Times New Roman" w:cs="Times New Roman"/>
        </w:rPr>
        <w:t>sition</w:t>
      </w:r>
      <w:proofErr w:type="spellEnd"/>
      <w:r w:rsidR="00CB318C" w:rsidRPr="0005188A">
        <w:rPr>
          <w:rFonts w:ascii="Times New Roman" w:hAnsi="Times New Roman" w:cs="Times New Roman"/>
        </w:rPr>
        <w:t xml:space="preserve"> </w:t>
      </w:r>
      <w:proofErr w:type="spellStart"/>
      <w:r w:rsidR="00CB318C" w:rsidRPr="0005188A">
        <w:rPr>
          <w:rFonts w:ascii="Times New Roman" w:hAnsi="Times New Roman" w:cs="Times New Roman"/>
        </w:rPr>
        <w:t>of</w:t>
      </w:r>
      <w:proofErr w:type="spellEnd"/>
      <w:r w:rsidR="00CB318C" w:rsidRPr="0005188A">
        <w:rPr>
          <w:rFonts w:ascii="Times New Roman" w:hAnsi="Times New Roman" w:cs="Times New Roman"/>
        </w:rPr>
        <w:t xml:space="preserve"> </w:t>
      </w:r>
      <w:proofErr w:type="spellStart"/>
      <w:r w:rsidR="00CB318C" w:rsidRPr="0005188A">
        <w:rPr>
          <w:rFonts w:ascii="Times New Roman" w:hAnsi="Times New Roman" w:cs="Times New Roman"/>
        </w:rPr>
        <w:t>mathematical</w:t>
      </w:r>
      <w:proofErr w:type="spellEnd"/>
      <w:r w:rsidR="00CB318C" w:rsidRPr="0005188A">
        <w:rPr>
          <w:rFonts w:ascii="Times New Roman" w:hAnsi="Times New Roman" w:cs="Times New Roman"/>
        </w:rPr>
        <w:t xml:space="preserve"> </w:t>
      </w:r>
      <w:proofErr w:type="spellStart"/>
      <w:r w:rsidR="00CB318C" w:rsidRPr="0005188A">
        <w:rPr>
          <w:rFonts w:ascii="Times New Roman" w:hAnsi="Times New Roman" w:cs="Times New Roman"/>
        </w:rPr>
        <w:t>learning</w:t>
      </w:r>
      <w:proofErr w:type="spellEnd"/>
      <w:r w:rsidR="00F34674" w:rsidRPr="0005188A">
        <w:rPr>
          <w:rFonts w:ascii="Times New Roman" w:hAnsi="Times New Roman" w:cs="Times New Roman"/>
        </w:rPr>
        <w:t xml:space="preserve">, </w:t>
      </w:r>
      <w:proofErr w:type="spellStart"/>
      <w:r w:rsidR="006B0B1F" w:rsidRPr="0005188A">
        <w:rPr>
          <w:rFonts w:ascii="Times New Roman" w:hAnsi="Times New Roman" w:cs="Times New Roman"/>
        </w:rPr>
        <w:t>promot</w:t>
      </w:r>
      <w:r w:rsidR="00F34674" w:rsidRPr="0005188A">
        <w:rPr>
          <w:rFonts w:ascii="Times New Roman" w:hAnsi="Times New Roman" w:cs="Times New Roman"/>
        </w:rPr>
        <w:t>ing</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to</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the</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transformation</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of</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traditio</w:t>
      </w:r>
      <w:r w:rsidR="00784A12" w:rsidRPr="0005188A">
        <w:rPr>
          <w:rFonts w:ascii="Times New Roman" w:hAnsi="Times New Roman" w:cs="Times New Roman"/>
        </w:rPr>
        <w:t>nal</w:t>
      </w:r>
      <w:proofErr w:type="spellEnd"/>
      <w:r w:rsidR="00784A12" w:rsidRPr="0005188A">
        <w:rPr>
          <w:rFonts w:ascii="Times New Roman" w:hAnsi="Times New Roman" w:cs="Times New Roman"/>
        </w:rPr>
        <w:t xml:space="preserve"> </w:t>
      </w:r>
      <w:proofErr w:type="spellStart"/>
      <w:r w:rsidR="00F34674" w:rsidRPr="0005188A">
        <w:rPr>
          <w:rFonts w:ascii="Times New Roman" w:hAnsi="Times New Roman" w:cs="Times New Roman"/>
        </w:rPr>
        <w:t>educational</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practices</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towards</w:t>
      </w:r>
      <w:proofErr w:type="spellEnd"/>
      <w:r w:rsidR="00F34674" w:rsidRPr="0005188A">
        <w:rPr>
          <w:rFonts w:ascii="Times New Roman" w:hAnsi="Times New Roman" w:cs="Times New Roman"/>
        </w:rPr>
        <w:t xml:space="preserve"> more </w:t>
      </w:r>
      <w:proofErr w:type="spellStart"/>
      <w:r w:rsidR="00F34674" w:rsidRPr="0005188A">
        <w:rPr>
          <w:rFonts w:ascii="Times New Roman" w:hAnsi="Times New Roman" w:cs="Times New Roman"/>
        </w:rPr>
        <w:t>dyna</w:t>
      </w:r>
      <w:r w:rsidR="00861024" w:rsidRPr="0005188A">
        <w:rPr>
          <w:rFonts w:ascii="Times New Roman" w:hAnsi="Times New Roman" w:cs="Times New Roman"/>
        </w:rPr>
        <w:t>mic</w:t>
      </w:r>
      <w:proofErr w:type="spellEnd"/>
      <w:r w:rsidR="00F34674" w:rsidRPr="0005188A">
        <w:rPr>
          <w:rFonts w:ascii="Times New Roman" w:hAnsi="Times New Roman" w:cs="Times New Roman"/>
        </w:rPr>
        <w:t xml:space="preserve"> and </w:t>
      </w:r>
      <w:proofErr w:type="spellStart"/>
      <w:r w:rsidR="00F34674" w:rsidRPr="0005188A">
        <w:rPr>
          <w:rFonts w:ascii="Times New Roman" w:hAnsi="Times New Roman" w:cs="Times New Roman"/>
        </w:rPr>
        <w:t>meaningful</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approaches</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that</w:t>
      </w:r>
      <w:proofErr w:type="spellEnd"/>
      <w:r w:rsidR="00F34674" w:rsidRPr="0005188A">
        <w:rPr>
          <w:rFonts w:ascii="Times New Roman" w:hAnsi="Times New Roman" w:cs="Times New Roman"/>
        </w:rPr>
        <w:t xml:space="preserve"> are in line </w:t>
      </w:r>
      <w:proofErr w:type="spellStart"/>
      <w:r w:rsidR="00F34674" w:rsidRPr="0005188A">
        <w:rPr>
          <w:rFonts w:ascii="Times New Roman" w:hAnsi="Times New Roman" w:cs="Times New Roman"/>
        </w:rPr>
        <w:t>with</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the</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functioning</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of</w:t>
      </w:r>
      <w:proofErr w:type="spellEnd"/>
      <w:r w:rsidR="00F34674" w:rsidRPr="0005188A">
        <w:rPr>
          <w:rFonts w:ascii="Times New Roman" w:hAnsi="Times New Roman" w:cs="Times New Roman"/>
        </w:rPr>
        <w:t xml:space="preserve"> </w:t>
      </w:r>
      <w:proofErr w:type="spellStart"/>
      <w:r w:rsidR="00F34674" w:rsidRPr="0005188A">
        <w:rPr>
          <w:rFonts w:ascii="Times New Roman" w:hAnsi="Times New Roman" w:cs="Times New Roman"/>
        </w:rPr>
        <w:t>the</w:t>
      </w:r>
      <w:proofErr w:type="spellEnd"/>
      <w:r w:rsidR="00F34674" w:rsidRPr="0005188A">
        <w:rPr>
          <w:rFonts w:ascii="Times New Roman" w:hAnsi="Times New Roman" w:cs="Times New Roman"/>
        </w:rPr>
        <w:t xml:space="preserve"> </w:t>
      </w:r>
      <w:r w:rsidR="003B5095" w:rsidRPr="0005188A">
        <w:rPr>
          <w:rFonts w:ascii="Times New Roman" w:hAnsi="Times New Roman" w:cs="Times New Roman"/>
        </w:rPr>
        <w:t xml:space="preserve">human </w:t>
      </w:r>
      <w:proofErr w:type="spellStart"/>
      <w:r w:rsidR="00F34674" w:rsidRPr="0005188A">
        <w:rPr>
          <w:rFonts w:ascii="Times New Roman" w:hAnsi="Times New Roman" w:cs="Times New Roman"/>
        </w:rPr>
        <w:t>brain</w:t>
      </w:r>
      <w:proofErr w:type="spellEnd"/>
      <w:r w:rsidR="00F34674" w:rsidRPr="0005188A">
        <w:rPr>
          <w:rFonts w:ascii="Times New Roman" w:hAnsi="Times New Roman" w:cs="Times New Roman"/>
        </w:rPr>
        <w:t>.</w:t>
      </w:r>
    </w:p>
    <w:p w14:paraId="6B03CD82" w14:textId="77777777" w:rsidR="004D5140" w:rsidRPr="0005188A" w:rsidRDefault="004D5140" w:rsidP="0005188A">
      <w:pPr>
        <w:spacing w:after="0" w:line="240" w:lineRule="auto"/>
        <w:jc w:val="both"/>
        <w:rPr>
          <w:rFonts w:ascii="Times New Roman" w:hAnsi="Times New Roman" w:cs="Times New Roman"/>
          <w:b/>
          <w:bCs/>
        </w:rPr>
      </w:pPr>
    </w:p>
    <w:p w14:paraId="12946850" w14:textId="742CC607" w:rsidR="000F2FDD" w:rsidRPr="0005188A" w:rsidRDefault="004D5140" w:rsidP="0005188A">
      <w:pPr>
        <w:spacing w:after="0" w:line="240" w:lineRule="auto"/>
        <w:jc w:val="both"/>
        <w:rPr>
          <w:rFonts w:ascii="Times New Roman" w:hAnsi="Times New Roman" w:cs="Times New Roman"/>
          <w:b/>
          <w:bCs/>
        </w:rPr>
      </w:pPr>
      <w:proofErr w:type="spellStart"/>
      <w:r w:rsidRPr="0005188A">
        <w:rPr>
          <w:rFonts w:ascii="Times New Roman" w:hAnsi="Times New Roman" w:cs="Times New Roman"/>
          <w:b/>
          <w:bCs/>
        </w:rPr>
        <w:t>K</w:t>
      </w:r>
      <w:r w:rsidR="0005188A" w:rsidRPr="0005188A">
        <w:rPr>
          <w:rFonts w:ascii="Times New Roman" w:hAnsi="Times New Roman" w:cs="Times New Roman"/>
          <w:b/>
          <w:bCs/>
        </w:rPr>
        <w:t>eywords</w:t>
      </w:r>
      <w:proofErr w:type="spellEnd"/>
      <w:r w:rsidRPr="0005188A">
        <w:rPr>
          <w:rFonts w:ascii="Times New Roman" w:hAnsi="Times New Roman" w:cs="Times New Roman"/>
          <w:b/>
          <w:bCs/>
        </w:rPr>
        <w:t xml:space="preserve">: </w:t>
      </w:r>
      <w:proofErr w:type="spellStart"/>
      <w:r w:rsidRPr="0005188A">
        <w:rPr>
          <w:rFonts w:ascii="Times New Roman" w:hAnsi="Times New Roman" w:cs="Times New Roman"/>
        </w:rPr>
        <w:t>Neuropedagogy</w:t>
      </w:r>
      <w:proofErr w:type="spellEnd"/>
      <w:r w:rsidRPr="0005188A">
        <w:rPr>
          <w:rFonts w:ascii="Times New Roman" w:hAnsi="Times New Roman" w:cs="Times New Roman"/>
        </w:rPr>
        <w:t xml:space="preserve">, </w:t>
      </w:r>
      <w:proofErr w:type="spellStart"/>
      <w:r w:rsidRPr="0005188A">
        <w:rPr>
          <w:rFonts w:ascii="Times New Roman" w:hAnsi="Times New Roman" w:cs="Times New Roman"/>
        </w:rPr>
        <w:t>neuroscience</w:t>
      </w:r>
      <w:proofErr w:type="spellEnd"/>
      <w:r w:rsidRPr="0005188A">
        <w:rPr>
          <w:rFonts w:ascii="Times New Roman" w:hAnsi="Times New Roman" w:cs="Times New Roman"/>
        </w:rPr>
        <w:t xml:space="preserve">, </w:t>
      </w:r>
      <w:proofErr w:type="spellStart"/>
      <w:r w:rsidR="001E723E" w:rsidRPr="0005188A">
        <w:rPr>
          <w:rFonts w:ascii="Times New Roman" w:hAnsi="Times New Roman" w:cs="Times New Roman"/>
        </w:rPr>
        <w:t>c</w:t>
      </w:r>
      <w:r w:rsidR="00AF55FF" w:rsidRPr="0005188A">
        <w:rPr>
          <w:rFonts w:ascii="Times New Roman" w:hAnsi="Times New Roman" w:cs="Times New Roman"/>
        </w:rPr>
        <w:t>h</w:t>
      </w:r>
      <w:r w:rsidR="001E723E" w:rsidRPr="0005188A">
        <w:rPr>
          <w:rFonts w:ascii="Times New Roman" w:hAnsi="Times New Roman" w:cs="Times New Roman"/>
        </w:rPr>
        <w:t>romatic</w:t>
      </w:r>
      <w:proofErr w:type="spellEnd"/>
      <w:r w:rsidR="001E723E" w:rsidRPr="0005188A">
        <w:rPr>
          <w:rFonts w:ascii="Times New Roman" w:hAnsi="Times New Roman" w:cs="Times New Roman"/>
        </w:rPr>
        <w:t xml:space="preserve"> </w:t>
      </w:r>
      <w:proofErr w:type="spellStart"/>
      <w:r w:rsidR="001E723E" w:rsidRPr="0005188A">
        <w:rPr>
          <w:rFonts w:ascii="Times New Roman" w:hAnsi="Times New Roman" w:cs="Times New Roman"/>
        </w:rPr>
        <w:t>strategy</w:t>
      </w:r>
      <w:proofErr w:type="spellEnd"/>
      <w:r w:rsidRPr="0005188A">
        <w:rPr>
          <w:rFonts w:ascii="Times New Roman" w:hAnsi="Times New Roman" w:cs="Times New Roman"/>
        </w:rPr>
        <w:t xml:space="preserve">, visual </w:t>
      </w:r>
      <w:proofErr w:type="spellStart"/>
      <w:r w:rsidRPr="0005188A">
        <w:rPr>
          <w:rFonts w:ascii="Times New Roman" w:hAnsi="Times New Roman" w:cs="Times New Roman"/>
        </w:rPr>
        <w:t>learning</w:t>
      </w:r>
      <w:proofErr w:type="spellEnd"/>
      <w:r w:rsidRPr="0005188A">
        <w:rPr>
          <w:rFonts w:ascii="Times New Roman" w:hAnsi="Times New Roman" w:cs="Times New Roman"/>
        </w:rPr>
        <w:t xml:space="preserve">, </w:t>
      </w:r>
      <w:proofErr w:type="gramStart"/>
      <w:r w:rsidR="005A74A0" w:rsidRPr="0005188A">
        <w:rPr>
          <w:rFonts w:ascii="Times New Roman" w:hAnsi="Times New Roman" w:cs="Times New Roman"/>
        </w:rPr>
        <w:t xml:space="preserve">and </w:t>
      </w:r>
      <w:r w:rsidRPr="0005188A">
        <w:rPr>
          <w:rFonts w:ascii="Times New Roman" w:hAnsi="Times New Roman" w:cs="Times New Roman"/>
        </w:rPr>
        <w:t xml:space="preserve"> </w:t>
      </w:r>
      <w:proofErr w:type="spellStart"/>
      <w:r w:rsidRPr="0005188A">
        <w:rPr>
          <w:rFonts w:ascii="Times New Roman" w:hAnsi="Times New Roman" w:cs="Times New Roman"/>
        </w:rPr>
        <w:t>methodology</w:t>
      </w:r>
      <w:proofErr w:type="spellEnd"/>
      <w:proofErr w:type="gramEnd"/>
      <w:r w:rsidR="00625D72" w:rsidRPr="0005188A">
        <w:rPr>
          <w:rFonts w:ascii="Times New Roman" w:hAnsi="Times New Roman" w:cs="Times New Roman"/>
        </w:rPr>
        <w:t>.</w:t>
      </w:r>
    </w:p>
    <w:p w14:paraId="408F8C85" w14:textId="77777777" w:rsidR="005F2460" w:rsidRPr="0005188A" w:rsidRDefault="005F2460" w:rsidP="0005188A">
      <w:pPr>
        <w:spacing w:after="0" w:line="240" w:lineRule="auto"/>
        <w:jc w:val="both"/>
        <w:rPr>
          <w:rFonts w:ascii="Times New Roman" w:hAnsi="Times New Roman" w:cs="Times New Roman"/>
        </w:rPr>
      </w:pPr>
    </w:p>
    <w:p w14:paraId="62CDE8F9" w14:textId="77777777" w:rsidR="005A74A0" w:rsidRPr="0005188A" w:rsidRDefault="005A74A0" w:rsidP="0005188A">
      <w:pPr>
        <w:spacing w:after="0" w:line="240" w:lineRule="auto"/>
        <w:jc w:val="both"/>
        <w:rPr>
          <w:rFonts w:ascii="Times New Roman" w:hAnsi="Times New Roman" w:cs="Times New Roman"/>
        </w:rPr>
      </w:pPr>
    </w:p>
    <w:p w14:paraId="6F7BDD2A" w14:textId="77777777" w:rsidR="007620FB" w:rsidRPr="0005188A" w:rsidRDefault="007620FB" w:rsidP="0005188A">
      <w:pPr>
        <w:spacing w:after="0" w:line="240" w:lineRule="auto"/>
        <w:jc w:val="both"/>
        <w:rPr>
          <w:rFonts w:ascii="Times New Roman" w:hAnsi="Times New Roman" w:cs="Times New Roman"/>
        </w:rPr>
      </w:pPr>
    </w:p>
    <w:p w14:paraId="247B5514" w14:textId="5510564F" w:rsidR="00E25947" w:rsidRDefault="002E6393" w:rsidP="0005188A">
      <w:pPr>
        <w:spacing w:after="0" w:line="240" w:lineRule="auto"/>
        <w:jc w:val="center"/>
        <w:rPr>
          <w:rFonts w:ascii="Times New Roman" w:hAnsi="Times New Roman" w:cs="Times New Roman"/>
          <w:b/>
          <w:bCs/>
        </w:rPr>
      </w:pPr>
      <w:r w:rsidRPr="0005188A">
        <w:rPr>
          <w:rFonts w:ascii="Times New Roman" w:hAnsi="Times New Roman" w:cs="Times New Roman"/>
          <w:b/>
          <w:bCs/>
        </w:rPr>
        <w:t>Introducción</w:t>
      </w:r>
    </w:p>
    <w:p w14:paraId="004DD202" w14:textId="77777777" w:rsidR="0005188A" w:rsidRPr="0005188A" w:rsidRDefault="0005188A" w:rsidP="0005188A">
      <w:pPr>
        <w:spacing w:after="0" w:line="240" w:lineRule="auto"/>
        <w:jc w:val="center"/>
        <w:rPr>
          <w:rFonts w:ascii="Times New Roman" w:hAnsi="Times New Roman" w:cs="Times New Roman"/>
          <w:b/>
          <w:bCs/>
        </w:rPr>
      </w:pPr>
    </w:p>
    <w:p w14:paraId="2618DF45" w14:textId="216C5DF6" w:rsidR="00E25947" w:rsidRDefault="00E25947" w:rsidP="0005188A">
      <w:pPr>
        <w:spacing w:after="0" w:line="240" w:lineRule="auto"/>
        <w:jc w:val="both"/>
        <w:rPr>
          <w:rFonts w:ascii="Times New Roman" w:hAnsi="Times New Roman" w:cs="Times New Roman"/>
        </w:rPr>
      </w:pPr>
      <w:r w:rsidRPr="0005188A">
        <w:rPr>
          <w:rFonts w:ascii="Times New Roman" w:hAnsi="Times New Roman" w:cs="Times New Roman"/>
        </w:rPr>
        <w:t>En el contexto educativo contemporáneo, los bajos niveles de desempeño</w:t>
      </w:r>
      <w:r w:rsidR="00DD1788" w:rsidRPr="0005188A">
        <w:rPr>
          <w:rFonts w:ascii="Times New Roman" w:hAnsi="Times New Roman" w:cs="Times New Roman"/>
        </w:rPr>
        <w:t xml:space="preserve"> en matemáticas, evidencian la necesidad de transformar las prácticas </w:t>
      </w:r>
      <w:r w:rsidR="00A8299E" w:rsidRPr="0005188A">
        <w:rPr>
          <w:rFonts w:ascii="Times New Roman" w:hAnsi="Times New Roman" w:cs="Times New Roman"/>
        </w:rPr>
        <w:t xml:space="preserve">pedagógicas </w:t>
      </w:r>
      <w:r w:rsidR="00086EF6" w:rsidRPr="0005188A">
        <w:rPr>
          <w:rFonts w:ascii="Times New Roman" w:hAnsi="Times New Roman" w:cs="Times New Roman"/>
        </w:rPr>
        <w:t>tradicionales</w:t>
      </w:r>
      <w:r w:rsidR="00A8299E" w:rsidRPr="0005188A">
        <w:rPr>
          <w:rFonts w:ascii="Times New Roman" w:hAnsi="Times New Roman" w:cs="Times New Roman"/>
        </w:rPr>
        <w:t xml:space="preserve"> centradas en la </w:t>
      </w:r>
      <w:r w:rsidR="00086EF6" w:rsidRPr="0005188A">
        <w:rPr>
          <w:rFonts w:ascii="Times New Roman" w:hAnsi="Times New Roman" w:cs="Times New Roman"/>
        </w:rPr>
        <w:t>repetición</w:t>
      </w:r>
      <w:r w:rsidR="00A8299E" w:rsidRPr="0005188A">
        <w:rPr>
          <w:rFonts w:ascii="Times New Roman" w:hAnsi="Times New Roman" w:cs="Times New Roman"/>
        </w:rPr>
        <w:t xml:space="preserve"> y memorización</w:t>
      </w:r>
      <w:r w:rsidR="000345C8" w:rsidRPr="0005188A">
        <w:rPr>
          <w:rFonts w:ascii="Times New Roman" w:hAnsi="Times New Roman" w:cs="Times New Roman"/>
        </w:rPr>
        <w:t xml:space="preserve"> mecánica.</w:t>
      </w:r>
      <w:r w:rsidR="003038A7" w:rsidRPr="0005188A">
        <w:rPr>
          <w:rFonts w:ascii="Times New Roman" w:hAnsi="Times New Roman" w:cs="Times New Roman"/>
        </w:rPr>
        <w:t xml:space="preserve"> Múltiples estudios en neurociencia educativa han demostrado</w:t>
      </w:r>
      <w:r w:rsidR="0038602A" w:rsidRPr="0005188A">
        <w:rPr>
          <w:rFonts w:ascii="Times New Roman" w:hAnsi="Times New Roman" w:cs="Times New Roman"/>
        </w:rPr>
        <w:t xml:space="preserve"> que el aprendizaje significativo, ocurre cuando se activan</w:t>
      </w:r>
      <w:r w:rsidR="00D60538" w:rsidRPr="0005188A">
        <w:rPr>
          <w:rFonts w:ascii="Times New Roman" w:hAnsi="Times New Roman" w:cs="Times New Roman"/>
        </w:rPr>
        <w:t xml:space="preserve"> simultáneamente procesos emocionales, con presencia de atención </w:t>
      </w:r>
      <w:r w:rsidR="005C0630" w:rsidRPr="0005188A">
        <w:rPr>
          <w:rFonts w:ascii="Times New Roman" w:hAnsi="Times New Roman" w:cs="Times New Roman"/>
        </w:rPr>
        <w:t xml:space="preserve">y </w:t>
      </w:r>
      <w:r w:rsidR="00861EF1" w:rsidRPr="0005188A">
        <w:rPr>
          <w:rFonts w:ascii="Times New Roman" w:hAnsi="Times New Roman" w:cs="Times New Roman"/>
        </w:rPr>
        <w:t>cognición,</w:t>
      </w:r>
      <w:r w:rsidR="005C0630" w:rsidRPr="0005188A">
        <w:rPr>
          <w:rFonts w:ascii="Times New Roman" w:hAnsi="Times New Roman" w:cs="Times New Roman"/>
        </w:rPr>
        <w:t xml:space="preserve"> fortaleciendo la </w:t>
      </w:r>
      <w:r w:rsidR="0085098F" w:rsidRPr="0005188A">
        <w:rPr>
          <w:rFonts w:ascii="Times New Roman" w:hAnsi="Times New Roman" w:cs="Times New Roman"/>
        </w:rPr>
        <w:t xml:space="preserve">plasticidad cerebral. </w:t>
      </w:r>
    </w:p>
    <w:p w14:paraId="3BDA7F99" w14:textId="77777777" w:rsidR="0005188A" w:rsidRPr="0005188A" w:rsidRDefault="0005188A" w:rsidP="0005188A">
      <w:pPr>
        <w:spacing w:after="0" w:line="240" w:lineRule="auto"/>
        <w:jc w:val="both"/>
        <w:rPr>
          <w:rFonts w:ascii="Times New Roman" w:hAnsi="Times New Roman" w:cs="Times New Roman"/>
        </w:rPr>
      </w:pPr>
    </w:p>
    <w:p w14:paraId="63DA725F" w14:textId="7DB68279" w:rsidR="00495869" w:rsidRDefault="00495869" w:rsidP="0005188A">
      <w:pPr>
        <w:spacing w:after="0" w:line="240" w:lineRule="auto"/>
        <w:jc w:val="both"/>
        <w:rPr>
          <w:rFonts w:ascii="Times New Roman" w:hAnsi="Times New Roman" w:cs="Times New Roman"/>
        </w:rPr>
      </w:pPr>
      <w:r w:rsidRPr="0005188A">
        <w:rPr>
          <w:rFonts w:ascii="Times New Roman" w:hAnsi="Times New Roman" w:cs="Times New Roman"/>
        </w:rPr>
        <w:t>En esta investigación el uso del color no se limita a una función estética, sino que actúa</w:t>
      </w:r>
      <w:r w:rsidR="005812D9" w:rsidRPr="0005188A">
        <w:rPr>
          <w:rFonts w:ascii="Times New Roman" w:hAnsi="Times New Roman" w:cs="Times New Roman"/>
        </w:rPr>
        <w:t xml:space="preserve"> como un </w:t>
      </w:r>
      <w:r w:rsidR="00086EF6" w:rsidRPr="0005188A">
        <w:rPr>
          <w:rFonts w:ascii="Times New Roman" w:hAnsi="Times New Roman" w:cs="Times New Roman"/>
        </w:rPr>
        <w:t>estímulo</w:t>
      </w:r>
      <w:r w:rsidR="005812D9" w:rsidRPr="0005188A">
        <w:rPr>
          <w:rFonts w:ascii="Times New Roman" w:hAnsi="Times New Roman" w:cs="Times New Roman"/>
        </w:rPr>
        <w:t xml:space="preserve"> visual que facilita la categorización</w:t>
      </w:r>
      <w:r w:rsidR="00A1507A" w:rsidRPr="0005188A">
        <w:rPr>
          <w:rFonts w:ascii="Times New Roman" w:hAnsi="Times New Roman" w:cs="Times New Roman"/>
        </w:rPr>
        <w:t xml:space="preserve">, la diferenciación </w:t>
      </w:r>
      <w:r w:rsidR="00086EF6" w:rsidRPr="0005188A">
        <w:rPr>
          <w:rFonts w:ascii="Times New Roman" w:hAnsi="Times New Roman" w:cs="Times New Roman"/>
        </w:rPr>
        <w:t>conceptual y</w:t>
      </w:r>
      <w:r w:rsidR="00B22578" w:rsidRPr="0005188A">
        <w:rPr>
          <w:rFonts w:ascii="Times New Roman" w:hAnsi="Times New Roman" w:cs="Times New Roman"/>
        </w:rPr>
        <w:t xml:space="preserve"> la activación de redes neuronales asociadas a la memoria visual y la atención selectiva</w:t>
      </w:r>
      <w:r w:rsidR="00FC702F" w:rsidRPr="0005188A">
        <w:rPr>
          <w:rFonts w:ascii="Times New Roman" w:hAnsi="Times New Roman" w:cs="Times New Roman"/>
        </w:rPr>
        <w:t>. El pensamiento lógico-</w:t>
      </w:r>
      <w:r w:rsidR="006740A7" w:rsidRPr="0005188A">
        <w:rPr>
          <w:rFonts w:ascii="Times New Roman" w:hAnsi="Times New Roman" w:cs="Times New Roman"/>
        </w:rPr>
        <w:t>matemático</w:t>
      </w:r>
      <w:r w:rsidR="00FC702F" w:rsidRPr="0005188A">
        <w:rPr>
          <w:rFonts w:ascii="Times New Roman" w:hAnsi="Times New Roman" w:cs="Times New Roman"/>
        </w:rPr>
        <w:t xml:space="preserve"> que </w:t>
      </w:r>
      <w:r w:rsidR="00DC727A" w:rsidRPr="0005188A">
        <w:rPr>
          <w:rFonts w:ascii="Times New Roman" w:hAnsi="Times New Roman" w:cs="Times New Roman"/>
        </w:rPr>
        <w:t>implica habilidades de identificación, clasificación</w:t>
      </w:r>
      <w:r w:rsidR="008E2DF0" w:rsidRPr="0005188A">
        <w:rPr>
          <w:rFonts w:ascii="Times New Roman" w:hAnsi="Times New Roman" w:cs="Times New Roman"/>
        </w:rPr>
        <w:t>,</w:t>
      </w:r>
      <w:r w:rsidR="006740A7" w:rsidRPr="0005188A">
        <w:rPr>
          <w:rFonts w:ascii="Times New Roman" w:hAnsi="Times New Roman" w:cs="Times New Roman"/>
        </w:rPr>
        <w:t xml:space="preserve"> coherencia</w:t>
      </w:r>
      <w:r w:rsidR="00B946A5" w:rsidRPr="0005188A">
        <w:rPr>
          <w:rFonts w:ascii="Times New Roman" w:hAnsi="Times New Roman" w:cs="Times New Roman"/>
        </w:rPr>
        <w:t>,</w:t>
      </w:r>
      <w:r w:rsidR="008E2DF0" w:rsidRPr="0005188A">
        <w:rPr>
          <w:rFonts w:ascii="Times New Roman" w:hAnsi="Times New Roman" w:cs="Times New Roman"/>
        </w:rPr>
        <w:t xml:space="preserve"> inferencia y resolución de problemas</w:t>
      </w:r>
      <w:r w:rsidR="00B946A5" w:rsidRPr="0005188A">
        <w:rPr>
          <w:rFonts w:ascii="Times New Roman" w:hAnsi="Times New Roman" w:cs="Times New Roman"/>
        </w:rPr>
        <w:t xml:space="preserve"> </w:t>
      </w:r>
      <w:r w:rsidR="008E2DF0" w:rsidRPr="0005188A">
        <w:rPr>
          <w:rFonts w:ascii="Times New Roman" w:hAnsi="Times New Roman" w:cs="Times New Roman"/>
        </w:rPr>
        <w:t>se puede llegar a fortalecer mediante</w:t>
      </w:r>
      <w:r w:rsidR="00911607" w:rsidRPr="0005188A">
        <w:rPr>
          <w:rFonts w:ascii="Times New Roman" w:hAnsi="Times New Roman" w:cs="Times New Roman"/>
        </w:rPr>
        <w:t xml:space="preserve"> estrategias cromáticas estructuradas que reduzcan la carga cognitiva</w:t>
      </w:r>
      <w:r w:rsidR="005F252A" w:rsidRPr="0005188A">
        <w:rPr>
          <w:rFonts w:ascii="Times New Roman" w:hAnsi="Times New Roman" w:cs="Times New Roman"/>
        </w:rPr>
        <w:t xml:space="preserve"> y favorezcan la</w:t>
      </w:r>
      <w:r w:rsidR="005872FA" w:rsidRPr="0005188A">
        <w:rPr>
          <w:rFonts w:ascii="Times New Roman" w:hAnsi="Times New Roman" w:cs="Times New Roman"/>
        </w:rPr>
        <w:t xml:space="preserve"> fácil</w:t>
      </w:r>
      <w:r w:rsidR="005F252A" w:rsidRPr="0005188A">
        <w:rPr>
          <w:rFonts w:ascii="Times New Roman" w:hAnsi="Times New Roman" w:cs="Times New Roman"/>
        </w:rPr>
        <w:t xml:space="preserve"> </w:t>
      </w:r>
      <w:r w:rsidR="00536E4D" w:rsidRPr="0005188A">
        <w:rPr>
          <w:rFonts w:ascii="Times New Roman" w:hAnsi="Times New Roman" w:cs="Times New Roman"/>
        </w:rPr>
        <w:t xml:space="preserve">adquisición de </w:t>
      </w:r>
      <w:r w:rsidR="005F252A" w:rsidRPr="0005188A">
        <w:rPr>
          <w:rFonts w:ascii="Times New Roman" w:hAnsi="Times New Roman" w:cs="Times New Roman"/>
        </w:rPr>
        <w:t>la información.</w:t>
      </w:r>
    </w:p>
    <w:p w14:paraId="573EB429" w14:textId="77777777" w:rsidR="0005188A" w:rsidRPr="0005188A" w:rsidRDefault="0005188A" w:rsidP="0005188A">
      <w:pPr>
        <w:spacing w:after="0" w:line="240" w:lineRule="auto"/>
        <w:jc w:val="both"/>
        <w:rPr>
          <w:rFonts w:ascii="Times New Roman" w:hAnsi="Times New Roman" w:cs="Times New Roman"/>
        </w:rPr>
      </w:pPr>
    </w:p>
    <w:p w14:paraId="1094BDDB" w14:textId="7B6EF2D2" w:rsidR="005872FA" w:rsidRDefault="005872FA" w:rsidP="0005188A">
      <w:pPr>
        <w:spacing w:after="0" w:line="240" w:lineRule="auto"/>
        <w:jc w:val="both"/>
        <w:rPr>
          <w:rFonts w:ascii="Times New Roman" w:hAnsi="Times New Roman" w:cs="Times New Roman"/>
        </w:rPr>
      </w:pPr>
      <w:r w:rsidRPr="0005188A">
        <w:rPr>
          <w:rFonts w:ascii="Times New Roman" w:hAnsi="Times New Roman" w:cs="Times New Roman"/>
        </w:rPr>
        <w:t>Por consiguiente, el objetivo de esta investigación</w:t>
      </w:r>
      <w:r w:rsidR="0022141A" w:rsidRPr="0005188A">
        <w:rPr>
          <w:rFonts w:ascii="Times New Roman" w:hAnsi="Times New Roman" w:cs="Times New Roman"/>
        </w:rPr>
        <w:t xml:space="preserve"> fue diseñar, implementar y evaluar una guía metodológica </w:t>
      </w:r>
      <w:r w:rsidR="00661985" w:rsidRPr="0005188A">
        <w:rPr>
          <w:rFonts w:ascii="Times New Roman" w:hAnsi="Times New Roman" w:cs="Times New Roman"/>
        </w:rPr>
        <w:t xml:space="preserve">neuro </w:t>
      </w:r>
      <w:r w:rsidR="00E5756E" w:rsidRPr="0005188A">
        <w:rPr>
          <w:rFonts w:ascii="Times New Roman" w:hAnsi="Times New Roman" w:cs="Times New Roman"/>
        </w:rPr>
        <w:t>didáctica con</w:t>
      </w:r>
      <w:r w:rsidR="00D13F63" w:rsidRPr="0005188A">
        <w:rPr>
          <w:rFonts w:ascii="Times New Roman" w:hAnsi="Times New Roman" w:cs="Times New Roman"/>
        </w:rPr>
        <w:t xml:space="preserve"> uso estratégico del color con el fin de desarrollar el pensamiento lógico-</w:t>
      </w:r>
      <w:r w:rsidR="00661985" w:rsidRPr="0005188A">
        <w:rPr>
          <w:rFonts w:ascii="Times New Roman" w:hAnsi="Times New Roman" w:cs="Times New Roman"/>
        </w:rPr>
        <w:t>matemático</w:t>
      </w:r>
      <w:r w:rsidR="008701B6" w:rsidRPr="0005188A">
        <w:rPr>
          <w:rFonts w:ascii="Times New Roman" w:hAnsi="Times New Roman" w:cs="Times New Roman"/>
        </w:rPr>
        <w:t xml:space="preserve"> en estudiantes de grado sexto de la Institución Educativa Departamental Nuestra Señora del Carmen</w:t>
      </w:r>
      <w:r w:rsidR="00E5756E" w:rsidRPr="0005188A">
        <w:rPr>
          <w:rFonts w:ascii="Times New Roman" w:hAnsi="Times New Roman" w:cs="Times New Roman"/>
        </w:rPr>
        <w:t>, del municipio de Lenguazaque.</w:t>
      </w:r>
    </w:p>
    <w:p w14:paraId="5E26E6D3" w14:textId="77777777" w:rsidR="0005188A" w:rsidRPr="0005188A" w:rsidRDefault="0005188A" w:rsidP="0005188A">
      <w:pPr>
        <w:spacing w:after="0" w:line="240" w:lineRule="auto"/>
        <w:jc w:val="both"/>
        <w:rPr>
          <w:rFonts w:ascii="Times New Roman" w:hAnsi="Times New Roman" w:cs="Times New Roman"/>
        </w:rPr>
      </w:pPr>
    </w:p>
    <w:p w14:paraId="6CAD6887" w14:textId="615461B1" w:rsidR="005A03BC" w:rsidRDefault="005A03BC" w:rsidP="0005188A">
      <w:pPr>
        <w:spacing w:after="0" w:line="240" w:lineRule="auto"/>
        <w:jc w:val="both"/>
        <w:rPr>
          <w:rFonts w:ascii="Times New Roman" w:hAnsi="Times New Roman" w:cs="Times New Roman"/>
        </w:rPr>
      </w:pPr>
      <w:r w:rsidRPr="0005188A">
        <w:rPr>
          <w:rFonts w:ascii="Times New Roman" w:hAnsi="Times New Roman" w:cs="Times New Roman"/>
        </w:rPr>
        <w:lastRenderedPageBreak/>
        <w:t xml:space="preserve">La neuro didáctica se entiende como la aplicación pedagógica de los hallazgos neurocientíficos, </w:t>
      </w:r>
      <w:r w:rsidR="00E5756E" w:rsidRPr="0005188A">
        <w:rPr>
          <w:rFonts w:ascii="Times New Roman" w:hAnsi="Times New Roman" w:cs="Times New Roman"/>
        </w:rPr>
        <w:t>é</w:t>
      </w:r>
      <w:r w:rsidRPr="0005188A">
        <w:rPr>
          <w:rFonts w:ascii="Times New Roman" w:hAnsi="Times New Roman" w:cs="Times New Roman"/>
        </w:rPr>
        <w:t xml:space="preserve">sta propone diseñar experiencias de aprendizaje acordes con el funcionamiento del cerebro; autores como Francisco Mora </w:t>
      </w:r>
      <w:r w:rsidR="00C775F6" w:rsidRPr="0005188A">
        <w:rPr>
          <w:rFonts w:ascii="Times New Roman" w:hAnsi="Times New Roman" w:cs="Times New Roman"/>
        </w:rPr>
        <w:t>(2017) resalta</w:t>
      </w:r>
      <w:r w:rsidRPr="0005188A">
        <w:rPr>
          <w:rFonts w:ascii="Times New Roman" w:hAnsi="Times New Roman" w:cs="Times New Roman"/>
        </w:rPr>
        <w:t xml:space="preserve"> que “solo se aprende aquello que se ama”, destacando la relevancia de la emoción en la consolidación de la memoria. Asimismo, David Sousa</w:t>
      </w:r>
      <w:r w:rsidR="00E5756E" w:rsidRPr="0005188A">
        <w:rPr>
          <w:rFonts w:ascii="Times New Roman" w:hAnsi="Times New Roman" w:cs="Times New Roman"/>
        </w:rPr>
        <w:t xml:space="preserve"> (20</w:t>
      </w:r>
      <w:r w:rsidR="00920102" w:rsidRPr="0005188A">
        <w:rPr>
          <w:rFonts w:ascii="Times New Roman" w:hAnsi="Times New Roman" w:cs="Times New Roman"/>
        </w:rPr>
        <w:t>02</w:t>
      </w:r>
      <w:r w:rsidR="006F77DF" w:rsidRPr="0005188A">
        <w:rPr>
          <w:rFonts w:ascii="Times New Roman" w:hAnsi="Times New Roman" w:cs="Times New Roman"/>
        </w:rPr>
        <w:t>) enfatiza</w:t>
      </w:r>
      <w:r w:rsidRPr="0005188A">
        <w:rPr>
          <w:rFonts w:ascii="Times New Roman" w:hAnsi="Times New Roman" w:cs="Times New Roman"/>
        </w:rPr>
        <w:t xml:space="preserve"> que el cerebro aprende mejor cuando la información se presenta de manera organizada y multisensorial.</w:t>
      </w:r>
    </w:p>
    <w:p w14:paraId="53671653" w14:textId="77777777" w:rsidR="0005188A" w:rsidRPr="0005188A" w:rsidRDefault="0005188A" w:rsidP="0005188A">
      <w:pPr>
        <w:spacing w:after="0" w:line="240" w:lineRule="auto"/>
        <w:jc w:val="both"/>
        <w:rPr>
          <w:rFonts w:ascii="Times New Roman" w:hAnsi="Times New Roman" w:cs="Times New Roman"/>
        </w:rPr>
      </w:pPr>
    </w:p>
    <w:p w14:paraId="67168DAB" w14:textId="7E882D6E" w:rsidR="002961CC" w:rsidRDefault="002961CC" w:rsidP="0005188A">
      <w:pPr>
        <w:spacing w:after="0" w:line="240" w:lineRule="auto"/>
        <w:jc w:val="both"/>
        <w:rPr>
          <w:rFonts w:ascii="Times New Roman" w:hAnsi="Times New Roman" w:cs="Times New Roman"/>
        </w:rPr>
      </w:pPr>
      <w:r w:rsidRPr="0005188A">
        <w:rPr>
          <w:rFonts w:ascii="Times New Roman" w:hAnsi="Times New Roman" w:cs="Times New Roman"/>
        </w:rPr>
        <w:t>Se logró reconocer que</w:t>
      </w:r>
      <w:r w:rsidR="0089336D" w:rsidRPr="0005188A">
        <w:rPr>
          <w:rFonts w:ascii="Times New Roman" w:hAnsi="Times New Roman" w:cs="Times New Roman"/>
        </w:rPr>
        <w:t xml:space="preserve"> la incorporación de estrategias neuro didácticas </w:t>
      </w:r>
      <w:r w:rsidR="0084155C" w:rsidRPr="0005188A">
        <w:rPr>
          <w:rFonts w:ascii="Times New Roman" w:hAnsi="Times New Roman" w:cs="Times New Roman"/>
        </w:rPr>
        <w:t xml:space="preserve">basadas en el uso del color representa una alternativa pedagógica innovadora </w:t>
      </w:r>
      <w:r w:rsidR="00F1735A" w:rsidRPr="0005188A">
        <w:rPr>
          <w:rFonts w:ascii="Times New Roman" w:hAnsi="Times New Roman" w:cs="Times New Roman"/>
        </w:rPr>
        <w:t>y pertinente para lograr abordar</w:t>
      </w:r>
      <w:r w:rsidR="006011E8" w:rsidRPr="0005188A">
        <w:rPr>
          <w:rFonts w:ascii="Times New Roman" w:hAnsi="Times New Roman" w:cs="Times New Roman"/>
        </w:rPr>
        <w:t xml:space="preserve"> las dificultades en el aprendizaje de las matemáticas </w:t>
      </w:r>
      <w:r w:rsidR="00352C35" w:rsidRPr="0005188A">
        <w:rPr>
          <w:rFonts w:ascii="Times New Roman" w:hAnsi="Times New Roman" w:cs="Times New Roman"/>
        </w:rPr>
        <w:t>para estudiantes de básica.</w:t>
      </w:r>
    </w:p>
    <w:p w14:paraId="33F6BD80" w14:textId="77777777" w:rsidR="0005188A" w:rsidRPr="0005188A" w:rsidRDefault="0005188A" w:rsidP="0005188A">
      <w:pPr>
        <w:spacing w:after="0" w:line="240" w:lineRule="auto"/>
        <w:jc w:val="both"/>
        <w:rPr>
          <w:rFonts w:ascii="Times New Roman" w:hAnsi="Times New Roman" w:cs="Times New Roman"/>
        </w:rPr>
      </w:pPr>
    </w:p>
    <w:p w14:paraId="584D11F3" w14:textId="09317A7B" w:rsidR="00DC29EB" w:rsidRPr="0005188A" w:rsidRDefault="00317FF7" w:rsidP="0005188A">
      <w:pPr>
        <w:spacing w:after="0" w:line="240" w:lineRule="auto"/>
        <w:jc w:val="both"/>
        <w:rPr>
          <w:rFonts w:ascii="Times New Roman" w:hAnsi="Times New Roman" w:cs="Times New Roman"/>
        </w:rPr>
      </w:pPr>
      <w:r w:rsidRPr="0005188A">
        <w:rPr>
          <w:rFonts w:ascii="Times New Roman" w:hAnsi="Times New Roman" w:cs="Times New Roman"/>
        </w:rPr>
        <w:t xml:space="preserve">De esta manera la presente investigación aporta a la </w:t>
      </w:r>
      <w:r w:rsidR="00661985" w:rsidRPr="0005188A">
        <w:rPr>
          <w:rFonts w:ascii="Times New Roman" w:hAnsi="Times New Roman" w:cs="Times New Roman"/>
        </w:rPr>
        <w:t>transformación de</w:t>
      </w:r>
      <w:r w:rsidR="00D217C2" w:rsidRPr="0005188A">
        <w:rPr>
          <w:rFonts w:ascii="Times New Roman" w:hAnsi="Times New Roman" w:cs="Times New Roman"/>
        </w:rPr>
        <w:t xml:space="preserve"> las practicas educativas tradicionales</w:t>
      </w:r>
      <w:r w:rsidR="00013DBB" w:rsidRPr="0005188A">
        <w:rPr>
          <w:rFonts w:ascii="Times New Roman" w:hAnsi="Times New Roman" w:cs="Times New Roman"/>
        </w:rPr>
        <w:t>, proponiendo un enfoque que articula la didáctica, la neurociencia</w:t>
      </w:r>
      <w:r w:rsidR="008505C0" w:rsidRPr="0005188A">
        <w:rPr>
          <w:rFonts w:ascii="Times New Roman" w:hAnsi="Times New Roman" w:cs="Times New Roman"/>
        </w:rPr>
        <w:t xml:space="preserve"> y la pedagogía, con el fin de fortalecer procesos cognitivos</w:t>
      </w:r>
      <w:r w:rsidR="00242402" w:rsidRPr="0005188A">
        <w:rPr>
          <w:rFonts w:ascii="Times New Roman" w:hAnsi="Times New Roman" w:cs="Times New Roman"/>
        </w:rPr>
        <w:t xml:space="preserve"> inmersos en el desarrollo del pensamiento lógico-matemático</w:t>
      </w:r>
      <w:r w:rsidR="005D5740" w:rsidRPr="0005188A">
        <w:rPr>
          <w:rFonts w:ascii="Times New Roman" w:hAnsi="Times New Roman" w:cs="Times New Roman"/>
        </w:rPr>
        <w:t>.</w:t>
      </w:r>
    </w:p>
    <w:p w14:paraId="3831FA23" w14:textId="77777777" w:rsidR="00DC29EB" w:rsidRPr="0005188A" w:rsidRDefault="00DC29EB" w:rsidP="0005188A">
      <w:pPr>
        <w:spacing w:after="0" w:line="240" w:lineRule="auto"/>
        <w:jc w:val="both"/>
        <w:rPr>
          <w:rFonts w:ascii="Times New Roman" w:hAnsi="Times New Roman" w:cs="Times New Roman"/>
        </w:rPr>
      </w:pPr>
    </w:p>
    <w:p w14:paraId="289B7BD9" w14:textId="42AC2A8F" w:rsidR="00114CB6" w:rsidRDefault="002E6393" w:rsidP="0005188A">
      <w:pPr>
        <w:spacing w:after="0" w:line="240" w:lineRule="auto"/>
        <w:jc w:val="center"/>
        <w:rPr>
          <w:rFonts w:ascii="Times New Roman" w:hAnsi="Times New Roman" w:cs="Times New Roman"/>
          <w:b/>
          <w:bCs/>
        </w:rPr>
      </w:pPr>
      <w:r w:rsidRPr="0005188A">
        <w:rPr>
          <w:rFonts w:ascii="Times New Roman" w:hAnsi="Times New Roman" w:cs="Times New Roman"/>
          <w:b/>
          <w:bCs/>
        </w:rPr>
        <w:t>Metodología</w:t>
      </w:r>
    </w:p>
    <w:p w14:paraId="2EAEF99C" w14:textId="77777777" w:rsidR="0005188A" w:rsidRPr="0005188A" w:rsidRDefault="0005188A" w:rsidP="0005188A">
      <w:pPr>
        <w:spacing w:after="0" w:line="240" w:lineRule="auto"/>
        <w:jc w:val="center"/>
        <w:rPr>
          <w:rFonts w:ascii="Times New Roman" w:hAnsi="Times New Roman" w:cs="Times New Roman"/>
          <w:b/>
          <w:bCs/>
        </w:rPr>
      </w:pPr>
    </w:p>
    <w:p w14:paraId="4F5AA578" w14:textId="3F3252AD" w:rsidR="00FA7029" w:rsidRPr="006A1CC3" w:rsidRDefault="002E6393" w:rsidP="0005188A">
      <w:pPr>
        <w:spacing w:after="0" w:line="240" w:lineRule="auto"/>
        <w:jc w:val="both"/>
        <w:rPr>
          <w:rFonts w:ascii="Times New Roman" w:hAnsi="Times New Roman" w:cs="Times New Roman"/>
          <w:b/>
          <w:bCs/>
        </w:rPr>
      </w:pPr>
      <w:r w:rsidRPr="006A1CC3">
        <w:rPr>
          <w:rFonts w:ascii="Times New Roman" w:hAnsi="Times New Roman" w:cs="Times New Roman"/>
          <w:b/>
          <w:bCs/>
        </w:rPr>
        <w:t>Enfoque y diseño</w:t>
      </w:r>
    </w:p>
    <w:p w14:paraId="35658591" w14:textId="475A78BD" w:rsidR="00864FEA" w:rsidRDefault="00864FEA" w:rsidP="0005188A">
      <w:pPr>
        <w:spacing w:after="0" w:line="240" w:lineRule="auto"/>
        <w:jc w:val="both"/>
        <w:rPr>
          <w:rFonts w:ascii="Times New Roman" w:hAnsi="Times New Roman" w:cs="Times New Roman"/>
        </w:rPr>
      </w:pPr>
      <w:r w:rsidRPr="0005188A">
        <w:rPr>
          <w:rFonts w:ascii="Times New Roman" w:hAnsi="Times New Roman" w:cs="Times New Roman"/>
        </w:rPr>
        <w:t>Se adopt</w:t>
      </w:r>
      <w:r w:rsidR="009512E3" w:rsidRPr="0005188A">
        <w:rPr>
          <w:rFonts w:ascii="Times New Roman" w:hAnsi="Times New Roman" w:cs="Times New Roman"/>
        </w:rPr>
        <w:t>ó</w:t>
      </w:r>
      <w:r w:rsidRPr="0005188A">
        <w:rPr>
          <w:rFonts w:ascii="Times New Roman" w:hAnsi="Times New Roman" w:cs="Times New Roman"/>
        </w:rPr>
        <w:t xml:space="preserve"> un enfoque mixto</w:t>
      </w:r>
      <w:r w:rsidR="00641273" w:rsidRPr="0005188A">
        <w:rPr>
          <w:rFonts w:ascii="Times New Roman" w:hAnsi="Times New Roman" w:cs="Times New Roman"/>
        </w:rPr>
        <w:t>, combinando estrategias cuantitativas y cualitativas</w:t>
      </w:r>
      <w:r w:rsidR="005B5542" w:rsidRPr="0005188A">
        <w:rPr>
          <w:rFonts w:ascii="Times New Roman" w:hAnsi="Times New Roman" w:cs="Times New Roman"/>
        </w:rPr>
        <w:t xml:space="preserve"> para lograr una comprensión</w:t>
      </w:r>
      <w:r w:rsidR="00DB3B6D" w:rsidRPr="0005188A">
        <w:rPr>
          <w:rFonts w:ascii="Times New Roman" w:hAnsi="Times New Roman" w:cs="Times New Roman"/>
        </w:rPr>
        <w:t xml:space="preserve"> amplia, profunda e </w:t>
      </w:r>
      <w:r w:rsidR="005B5542" w:rsidRPr="0005188A">
        <w:rPr>
          <w:rFonts w:ascii="Times New Roman" w:hAnsi="Times New Roman" w:cs="Times New Roman"/>
        </w:rPr>
        <w:t>integral del fenómeno educativo</w:t>
      </w:r>
      <w:r w:rsidR="00EB0794" w:rsidRPr="0005188A">
        <w:rPr>
          <w:rFonts w:ascii="Times New Roman" w:hAnsi="Times New Roman" w:cs="Times New Roman"/>
        </w:rPr>
        <w:t xml:space="preserve"> en cuestión.</w:t>
      </w:r>
    </w:p>
    <w:p w14:paraId="6CE443B0" w14:textId="77777777" w:rsidR="0005188A" w:rsidRPr="0005188A" w:rsidRDefault="0005188A" w:rsidP="0005188A">
      <w:pPr>
        <w:spacing w:after="0" w:line="240" w:lineRule="auto"/>
        <w:jc w:val="both"/>
        <w:rPr>
          <w:rFonts w:ascii="Times New Roman" w:hAnsi="Times New Roman" w:cs="Times New Roman"/>
        </w:rPr>
      </w:pPr>
    </w:p>
    <w:p w14:paraId="371E6614" w14:textId="0986B216" w:rsidR="00175031" w:rsidRDefault="00C6456C" w:rsidP="0005188A">
      <w:pPr>
        <w:spacing w:after="0" w:line="240" w:lineRule="auto"/>
        <w:jc w:val="both"/>
        <w:rPr>
          <w:rFonts w:ascii="Times New Roman" w:hAnsi="Times New Roman" w:cs="Times New Roman"/>
        </w:rPr>
      </w:pPr>
      <w:r w:rsidRPr="0005188A">
        <w:rPr>
          <w:rFonts w:ascii="Times New Roman" w:hAnsi="Times New Roman" w:cs="Times New Roman"/>
        </w:rPr>
        <w:t>El diseño fue cuasiexperimental con grupo control de grado sexto</w:t>
      </w:r>
      <w:r w:rsidR="00232ABE" w:rsidRPr="0005188A">
        <w:rPr>
          <w:rFonts w:ascii="Times New Roman" w:hAnsi="Times New Roman" w:cs="Times New Roman"/>
        </w:rPr>
        <w:t>,</w:t>
      </w:r>
      <w:r w:rsidR="00C85A09" w:rsidRPr="0005188A">
        <w:rPr>
          <w:rFonts w:ascii="Times New Roman" w:hAnsi="Times New Roman" w:cs="Times New Roman"/>
        </w:rPr>
        <w:t xml:space="preserve"> con un total de </w:t>
      </w:r>
      <w:r w:rsidR="00A817ED" w:rsidRPr="0005188A">
        <w:rPr>
          <w:rFonts w:ascii="Times New Roman" w:hAnsi="Times New Roman" w:cs="Times New Roman"/>
        </w:rPr>
        <w:t>110</w:t>
      </w:r>
      <w:r w:rsidR="00C85A09" w:rsidRPr="0005188A">
        <w:rPr>
          <w:rFonts w:ascii="Times New Roman" w:hAnsi="Times New Roman" w:cs="Times New Roman"/>
        </w:rPr>
        <w:t xml:space="preserve"> estudiantes</w:t>
      </w:r>
      <w:r w:rsidR="00A43642" w:rsidRPr="0005188A">
        <w:rPr>
          <w:rFonts w:ascii="Times New Roman" w:hAnsi="Times New Roman" w:cs="Times New Roman"/>
        </w:rPr>
        <w:t>,</w:t>
      </w:r>
      <w:r w:rsidR="00232ABE" w:rsidRPr="0005188A">
        <w:rPr>
          <w:rFonts w:ascii="Times New Roman" w:hAnsi="Times New Roman" w:cs="Times New Roman"/>
        </w:rPr>
        <w:t xml:space="preserve"> con</w:t>
      </w:r>
      <w:r w:rsidR="00A43642" w:rsidRPr="0005188A">
        <w:rPr>
          <w:rFonts w:ascii="Times New Roman" w:hAnsi="Times New Roman" w:cs="Times New Roman"/>
        </w:rPr>
        <w:t xml:space="preserve"> la intervención de una prueba</w:t>
      </w:r>
      <w:r w:rsidR="00232ABE" w:rsidRPr="0005188A">
        <w:rPr>
          <w:rFonts w:ascii="Times New Roman" w:hAnsi="Times New Roman" w:cs="Times New Roman"/>
        </w:rPr>
        <w:t xml:space="preserve"> pretest y </w:t>
      </w:r>
      <w:proofErr w:type="spellStart"/>
      <w:r w:rsidR="00232ABE" w:rsidRPr="0005188A">
        <w:rPr>
          <w:rFonts w:ascii="Times New Roman" w:hAnsi="Times New Roman" w:cs="Times New Roman"/>
        </w:rPr>
        <w:t>postest</w:t>
      </w:r>
      <w:proofErr w:type="spellEnd"/>
      <w:r w:rsidR="009F1169" w:rsidRPr="0005188A">
        <w:rPr>
          <w:rFonts w:ascii="Times New Roman" w:hAnsi="Times New Roman" w:cs="Times New Roman"/>
        </w:rPr>
        <w:t xml:space="preserve">, </w:t>
      </w:r>
      <w:r w:rsidR="009F5AEF" w:rsidRPr="0005188A">
        <w:rPr>
          <w:rFonts w:ascii="Times New Roman" w:hAnsi="Times New Roman" w:cs="Times New Roman"/>
        </w:rPr>
        <w:t xml:space="preserve">las cuales posibilitaron </w:t>
      </w:r>
      <w:r w:rsidR="00287E39" w:rsidRPr="0005188A">
        <w:rPr>
          <w:rFonts w:ascii="Times New Roman" w:hAnsi="Times New Roman" w:cs="Times New Roman"/>
        </w:rPr>
        <w:t xml:space="preserve">no solo </w:t>
      </w:r>
      <w:r w:rsidR="009F1169" w:rsidRPr="0005188A">
        <w:rPr>
          <w:rFonts w:ascii="Times New Roman" w:hAnsi="Times New Roman" w:cs="Times New Roman"/>
        </w:rPr>
        <w:t>identificar cambios en las habilidades cognitivas asociadas a la lógica matemática, tales como el razonamiento, la resolución de problemas y la memoria de trabajo</w:t>
      </w:r>
      <w:r w:rsidR="00287E39" w:rsidRPr="0005188A">
        <w:rPr>
          <w:rFonts w:ascii="Times New Roman" w:hAnsi="Times New Roman" w:cs="Times New Roman"/>
        </w:rPr>
        <w:t xml:space="preserve">, sino también </w:t>
      </w:r>
      <w:r w:rsidR="00BF63C5" w:rsidRPr="0005188A">
        <w:rPr>
          <w:rFonts w:ascii="Times New Roman" w:hAnsi="Times New Roman" w:cs="Times New Roman"/>
        </w:rPr>
        <w:t>interpretar los</w:t>
      </w:r>
      <w:r w:rsidR="002E6F1F" w:rsidRPr="0005188A">
        <w:rPr>
          <w:rFonts w:ascii="Times New Roman" w:hAnsi="Times New Roman" w:cs="Times New Roman"/>
        </w:rPr>
        <w:t xml:space="preserve"> procesos cognitivos, emocionales y motivacionales</w:t>
      </w:r>
      <w:r w:rsidR="00FE1650" w:rsidRPr="0005188A">
        <w:rPr>
          <w:rFonts w:ascii="Times New Roman" w:hAnsi="Times New Roman" w:cs="Times New Roman"/>
        </w:rPr>
        <w:t xml:space="preserve"> que emergen durante la implementación de la guía metodológica </w:t>
      </w:r>
      <w:r w:rsidR="00DA1843" w:rsidRPr="0005188A">
        <w:rPr>
          <w:rFonts w:ascii="Times New Roman" w:hAnsi="Times New Roman" w:cs="Times New Roman"/>
        </w:rPr>
        <w:t>neuro didáctica</w:t>
      </w:r>
      <w:r w:rsidR="00FE1650" w:rsidRPr="0005188A">
        <w:rPr>
          <w:rFonts w:ascii="Times New Roman" w:hAnsi="Times New Roman" w:cs="Times New Roman"/>
        </w:rPr>
        <w:t>.</w:t>
      </w:r>
      <w:r w:rsidR="006F1032" w:rsidRPr="0005188A">
        <w:rPr>
          <w:rFonts w:ascii="Times New Roman" w:hAnsi="Times New Roman" w:cs="Times New Roman"/>
        </w:rPr>
        <w:t xml:space="preserve"> En el componente cuantitativo </w:t>
      </w:r>
      <w:r w:rsidR="005618FC" w:rsidRPr="0005188A">
        <w:rPr>
          <w:rFonts w:ascii="Times New Roman" w:hAnsi="Times New Roman" w:cs="Times New Roman"/>
        </w:rPr>
        <w:t>se buscó determinar el impacto de la intervención, mediante la comparación de los resultados obtenidos</w:t>
      </w:r>
      <w:r w:rsidR="00C97811" w:rsidRPr="0005188A">
        <w:rPr>
          <w:rFonts w:ascii="Times New Roman" w:hAnsi="Times New Roman" w:cs="Times New Roman"/>
        </w:rPr>
        <w:t>.</w:t>
      </w:r>
      <w:r w:rsidR="00641425" w:rsidRPr="0005188A">
        <w:rPr>
          <w:rFonts w:ascii="Times New Roman" w:hAnsi="Times New Roman" w:cs="Times New Roman"/>
        </w:rPr>
        <w:t xml:space="preserve"> </w:t>
      </w:r>
    </w:p>
    <w:p w14:paraId="51A33995" w14:textId="77777777" w:rsidR="0005188A" w:rsidRPr="0005188A" w:rsidRDefault="0005188A" w:rsidP="0005188A">
      <w:pPr>
        <w:spacing w:after="0" w:line="240" w:lineRule="auto"/>
        <w:jc w:val="both"/>
        <w:rPr>
          <w:rFonts w:ascii="Times New Roman" w:hAnsi="Times New Roman" w:cs="Times New Roman"/>
        </w:rPr>
      </w:pPr>
    </w:p>
    <w:p w14:paraId="0FEEC3C8" w14:textId="534FFF2F" w:rsidR="00883AEB" w:rsidRPr="0005188A" w:rsidRDefault="00641425" w:rsidP="0005188A">
      <w:pPr>
        <w:spacing w:after="0" w:line="240" w:lineRule="auto"/>
        <w:jc w:val="both"/>
        <w:rPr>
          <w:rFonts w:ascii="Times New Roman" w:hAnsi="Times New Roman" w:cs="Times New Roman"/>
          <w:lang w:val="es-MX"/>
        </w:rPr>
      </w:pPr>
      <w:r w:rsidRPr="0005188A">
        <w:rPr>
          <w:rFonts w:ascii="Times New Roman" w:hAnsi="Times New Roman" w:cs="Times New Roman"/>
        </w:rPr>
        <w:t>El componente cualitativo permitió analizar las percepciones, comportamientos</w:t>
      </w:r>
      <w:r w:rsidR="00691DD0" w:rsidRPr="0005188A">
        <w:rPr>
          <w:rFonts w:ascii="Times New Roman" w:hAnsi="Times New Roman" w:cs="Times New Roman"/>
        </w:rPr>
        <w:t xml:space="preserve"> y experiencias de los estudiantes.</w:t>
      </w:r>
      <w:r w:rsidR="0093551C" w:rsidRPr="0005188A">
        <w:rPr>
          <w:rFonts w:ascii="Times New Roman" w:hAnsi="Times New Roman" w:cs="Times New Roman"/>
        </w:rPr>
        <w:t xml:space="preserve"> </w:t>
      </w:r>
      <w:r w:rsidR="0093551C" w:rsidRPr="0005188A">
        <w:rPr>
          <w:rFonts w:ascii="Times New Roman" w:hAnsi="Times New Roman" w:cs="Times New Roman"/>
          <w:lang w:val="es-MX"/>
        </w:rPr>
        <w:t xml:space="preserve">En lo que respecta a </w:t>
      </w:r>
      <w:r w:rsidR="00527DD5" w:rsidRPr="0005188A">
        <w:rPr>
          <w:rFonts w:ascii="Times New Roman" w:hAnsi="Times New Roman" w:cs="Times New Roman"/>
          <w:lang w:val="es-MX"/>
        </w:rPr>
        <w:t>esta etapa de los estudiantes</w:t>
      </w:r>
      <w:r w:rsidR="0093551C" w:rsidRPr="0005188A">
        <w:rPr>
          <w:rFonts w:ascii="Times New Roman" w:hAnsi="Times New Roman" w:cs="Times New Roman"/>
          <w:lang w:val="es-MX"/>
        </w:rPr>
        <w:t xml:space="preserve">, pensar una educación que potencie al máximo las capacidades cerebrales y en correspondencia, garantice el desarrollo integral a nivel educativo, justifica la necesidad </w:t>
      </w:r>
      <w:r w:rsidR="001C3EA5" w:rsidRPr="0005188A">
        <w:rPr>
          <w:rFonts w:ascii="Times New Roman" w:hAnsi="Times New Roman" w:cs="Times New Roman"/>
          <w:lang w:val="es-MX"/>
        </w:rPr>
        <w:t xml:space="preserve">constante de </w:t>
      </w:r>
      <w:r w:rsidR="00175031" w:rsidRPr="0005188A">
        <w:rPr>
          <w:rFonts w:ascii="Times New Roman" w:hAnsi="Times New Roman" w:cs="Times New Roman"/>
          <w:lang w:val="es-MX"/>
        </w:rPr>
        <w:t>buscar metodologías</w:t>
      </w:r>
      <w:r w:rsidR="0093551C" w:rsidRPr="0005188A">
        <w:rPr>
          <w:rFonts w:ascii="Times New Roman" w:hAnsi="Times New Roman" w:cs="Times New Roman"/>
          <w:lang w:val="es-MX"/>
        </w:rPr>
        <w:t xml:space="preserve"> innovadoras en el proceso de aprendizaje lógico-matemático</w:t>
      </w:r>
      <w:r w:rsidR="001C3EA5" w:rsidRPr="0005188A">
        <w:rPr>
          <w:rFonts w:ascii="Times New Roman" w:hAnsi="Times New Roman" w:cs="Times New Roman"/>
          <w:lang w:val="es-MX"/>
        </w:rPr>
        <w:t>, esencialmente.</w:t>
      </w:r>
    </w:p>
    <w:p w14:paraId="5A5EAECC" w14:textId="77777777" w:rsidR="004308C1" w:rsidRPr="0005188A" w:rsidRDefault="004308C1" w:rsidP="0005188A">
      <w:pPr>
        <w:spacing w:after="0" w:line="240" w:lineRule="auto"/>
        <w:jc w:val="both"/>
        <w:rPr>
          <w:rFonts w:ascii="Times New Roman" w:hAnsi="Times New Roman" w:cs="Times New Roman"/>
        </w:rPr>
      </w:pPr>
    </w:p>
    <w:p w14:paraId="41AA2424" w14:textId="77777777" w:rsidR="00BE5B04" w:rsidRPr="0005188A" w:rsidRDefault="00BE5B04" w:rsidP="0005188A">
      <w:pPr>
        <w:spacing w:after="0" w:line="240" w:lineRule="auto"/>
        <w:jc w:val="both"/>
        <w:rPr>
          <w:rFonts w:ascii="Times New Roman" w:hAnsi="Times New Roman" w:cs="Times New Roman"/>
        </w:rPr>
      </w:pPr>
    </w:p>
    <w:p w14:paraId="675CB963" w14:textId="08EE76C1" w:rsidR="00232ABE" w:rsidRPr="0005188A" w:rsidRDefault="002E6393" w:rsidP="0005188A">
      <w:pPr>
        <w:spacing w:after="0" w:line="240" w:lineRule="auto"/>
        <w:jc w:val="both"/>
        <w:rPr>
          <w:rFonts w:ascii="Times New Roman" w:hAnsi="Times New Roman" w:cs="Times New Roman"/>
          <w:b/>
          <w:bCs/>
        </w:rPr>
      </w:pPr>
      <w:r w:rsidRPr="0005188A">
        <w:rPr>
          <w:rFonts w:ascii="Times New Roman" w:hAnsi="Times New Roman" w:cs="Times New Roman"/>
          <w:b/>
          <w:bCs/>
        </w:rPr>
        <w:t>Muestra</w:t>
      </w:r>
    </w:p>
    <w:p w14:paraId="15752DA4" w14:textId="09C8253B" w:rsidR="00123717" w:rsidRDefault="00C47EBE" w:rsidP="0005188A">
      <w:pPr>
        <w:spacing w:after="0" w:line="240" w:lineRule="auto"/>
        <w:jc w:val="both"/>
        <w:rPr>
          <w:rFonts w:ascii="Times New Roman" w:hAnsi="Times New Roman" w:cs="Times New Roman"/>
        </w:rPr>
      </w:pPr>
      <w:r w:rsidRPr="0005188A">
        <w:rPr>
          <w:rFonts w:ascii="Times New Roman" w:hAnsi="Times New Roman" w:cs="Times New Roman"/>
        </w:rPr>
        <w:t xml:space="preserve">En </w:t>
      </w:r>
      <w:r w:rsidR="0097399C" w:rsidRPr="0005188A">
        <w:rPr>
          <w:rFonts w:ascii="Times New Roman" w:hAnsi="Times New Roman" w:cs="Times New Roman"/>
        </w:rPr>
        <w:t xml:space="preserve">el marco de la presente investigación </w:t>
      </w:r>
      <w:r w:rsidR="005845C7" w:rsidRPr="0005188A">
        <w:rPr>
          <w:rFonts w:ascii="Times New Roman" w:hAnsi="Times New Roman" w:cs="Times New Roman"/>
        </w:rPr>
        <w:t xml:space="preserve">la muestra estuvo conformada por  </w:t>
      </w:r>
      <w:r w:rsidR="00A817ED" w:rsidRPr="0005188A">
        <w:rPr>
          <w:rFonts w:ascii="Times New Roman" w:hAnsi="Times New Roman" w:cs="Times New Roman"/>
        </w:rPr>
        <w:t>110</w:t>
      </w:r>
      <w:r w:rsidR="005845C7" w:rsidRPr="0005188A">
        <w:rPr>
          <w:rFonts w:ascii="Times New Roman" w:hAnsi="Times New Roman" w:cs="Times New Roman"/>
        </w:rPr>
        <w:t xml:space="preserve"> estudiantes de grado sexto</w:t>
      </w:r>
      <w:r w:rsidR="00494F3D" w:rsidRPr="0005188A">
        <w:rPr>
          <w:rFonts w:ascii="Times New Roman" w:hAnsi="Times New Roman" w:cs="Times New Roman"/>
        </w:rPr>
        <w:t xml:space="preserve"> </w:t>
      </w:r>
      <w:r w:rsidR="00081D2D" w:rsidRPr="0005188A">
        <w:rPr>
          <w:rFonts w:ascii="Times New Roman" w:hAnsi="Times New Roman" w:cs="Times New Roman"/>
        </w:rPr>
        <w:t>de educación básica</w:t>
      </w:r>
      <w:r w:rsidR="00C60FDE" w:rsidRPr="0005188A">
        <w:rPr>
          <w:rFonts w:ascii="Times New Roman" w:hAnsi="Times New Roman" w:cs="Times New Roman"/>
        </w:rPr>
        <w:t>,</w:t>
      </w:r>
      <w:r w:rsidR="00081D2D" w:rsidRPr="0005188A">
        <w:rPr>
          <w:rFonts w:ascii="Times New Roman" w:hAnsi="Times New Roman" w:cs="Times New Roman"/>
        </w:rPr>
        <w:t xml:space="preserve"> </w:t>
      </w:r>
      <w:r w:rsidR="00494F3D" w:rsidRPr="0005188A">
        <w:rPr>
          <w:rFonts w:ascii="Times New Roman" w:hAnsi="Times New Roman" w:cs="Times New Roman"/>
        </w:rPr>
        <w:t>que oscilaban entre los 11 y 13 años de eda</w:t>
      </w:r>
      <w:r w:rsidR="00456E7E" w:rsidRPr="0005188A">
        <w:rPr>
          <w:rFonts w:ascii="Times New Roman" w:hAnsi="Times New Roman" w:cs="Times New Roman"/>
        </w:rPr>
        <w:t xml:space="preserve">d, </w:t>
      </w:r>
      <w:r w:rsidR="004B7EB4" w:rsidRPr="0005188A">
        <w:rPr>
          <w:rFonts w:ascii="Times New Roman" w:hAnsi="Times New Roman" w:cs="Times New Roman"/>
        </w:rPr>
        <w:t>niños y niñas de estratos bajos y medios de zona rural</w:t>
      </w:r>
      <w:r w:rsidR="000B20CA" w:rsidRPr="0005188A">
        <w:rPr>
          <w:rFonts w:ascii="Times New Roman" w:hAnsi="Times New Roman" w:cs="Times New Roman"/>
        </w:rPr>
        <w:t xml:space="preserve"> y urbana </w:t>
      </w:r>
      <w:r w:rsidR="00594207" w:rsidRPr="0005188A">
        <w:rPr>
          <w:rFonts w:ascii="Times New Roman" w:hAnsi="Times New Roman" w:cs="Times New Roman"/>
        </w:rPr>
        <w:t xml:space="preserve">del municipio de </w:t>
      </w:r>
      <w:proofErr w:type="spellStart"/>
      <w:r w:rsidR="00594207" w:rsidRPr="0005188A">
        <w:rPr>
          <w:rFonts w:ascii="Times New Roman" w:hAnsi="Times New Roman" w:cs="Times New Roman"/>
        </w:rPr>
        <w:t>leng</w:t>
      </w:r>
      <w:r w:rsidR="00045B3A" w:rsidRPr="0005188A">
        <w:rPr>
          <w:rFonts w:ascii="Times New Roman" w:hAnsi="Times New Roman" w:cs="Times New Roman"/>
        </w:rPr>
        <w:t>uazaque</w:t>
      </w:r>
      <w:proofErr w:type="spellEnd"/>
      <w:r w:rsidR="00717A64" w:rsidRPr="0005188A">
        <w:rPr>
          <w:rFonts w:ascii="Times New Roman" w:hAnsi="Times New Roman" w:cs="Times New Roman"/>
        </w:rPr>
        <w:t>, Cundinamarca,</w:t>
      </w:r>
      <w:r w:rsidR="00A118A1" w:rsidRPr="0005188A">
        <w:rPr>
          <w:rFonts w:ascii="Times New Roman" w:hAnsi="Times New Roman" w:cs="Times New Roman"/>
        </w:rPr>
        <w:t xml:space="preserve"> estas condiciones y características influyen en los procesos de aprendizaje, lo que lo hace </w:t>
      </w:r>
      <w:r w:rsidR="00A817ED" w:rsidRPr="0005188A">
        <w:rPr>
          <w:rFonts w:ascii="Times New Roman" w:hAnsi="Times New Roman" w:cs="Times New Roman"/>
        </w:rPr>
        <w:t>aún</w:t>
      </w:r>
      <w:r w:rsidR="00A118A1" w:rsidRPr="0005188A">
        <w:rPr>
          <w:rFonts w:ascii="Times New Roman" w:hAnsi="Times New Roman" w:cs="Times New Roman"/>
        </w:rPr>
        <w:t xml:space="preserve"> </w:t>
      </w:r>
      <w:r w:rsidR="003E08DF" w:rsidRPr="0005188A">
        <w:rPr>
          <w:rFonts w:ascii="Times New Roman" w:hAnsi="Times New Roman" w:cs="Times New Roman"/>
        </w:rPr>
        <w:t>más</w:t>
      </w:r>
      <w:r w:rsidR="00A118A1" w:rsidRPr="0005188A">
        <w:rPr>
          <w:rFonts w:ascii="Times New Roman" w:hAnsi="Times New Roman" w:cs="Times New Roman"/>
        </w:rPr>
        <w:t xml:space="preserve"> relevante</w:t>
      </w:r>
      <w:r w:rsidR="00472915" w:rsidRPr="0005188A">
        <w:rPr>
          <w:rFonts w:ascii="Times New Roman" w:hAnsi="Times New Roman" w:cs="Times New Roman"/>
        </w:rPr>
        <w:t xml:space="preserve">  la implementación de estrategias innovadoras</w:t>
      </w:r>
      <w:r w:rsidR="003E08DF" w:rsidRPr="0005188A">
        <w:rPr>
          <w:rFonts w:ascii="Times New Roman" w:hAnsi="Times New Roman" w:cs="Times New Roman"/>
        </w:rPr>
        <w:t>, todos ellos correspondientes a la etapa de la preadolescencia</w:t>
      </w:r>
      <w:r w:rsidR="006D257F" w:rsidRPr="0005188A">
        <w:rPr>
          <w:rFonts w:ascii="Times New Roman" w:hAnsi="Times New Roman" w:cs="Times New Roman"/>
        </w:rPr>
        <w:t>,</w:t>
      </w:r>
      <w:r w:rsidR="003E08DF" w:rsidRPr="0005188A">
        <w:rPr>
          <w:rFonts w:ascii="Times New Roman" w:hAnsi="Times New Roman" w:cs="Times New Roman"/>
        </w:rPr>
        <w:t xml:space="preserve"> </w:t>
      </w:r>
      <w:r w:rsidR="00922B6D" w:rsidRPr="0005188A">
        <w:rPr>
          <w:rFonts w:ascii="Times New Roman" w:hAnsi="Times New Roman" w:cs="Times New Roman"/>
        </w:rPr>
        <w:t xml:space="preserve">etapa clave </w:t>
      </w:r>
      <w:r w:rsidR="00C534FE" w:rsidRPr="0005188A">
        <w:rPr>
          <w:rFonts w:ascii="Times New Roman" w:hAnsi="Times New Roman" w:cs="Times New Roman"/>
        </w:rPr>
        <w:t>para lograr</w:t>
      </w:r>
      <w:r w:rsidR="00922B6D" w:rsidRPr="0005188A">
        <w:rPr>
          <w:rFonts w:ascii="Times New Roman" w:hAnsi="Times New Roman" w:cs="Times New Roman"/>
        </w:rPr>
        <w:t xml:space="preserve"> el desarrollo de habilidades cognitivas</w:t>
      </w:r>
      <w:r w:rsidR="00234D49" w:rsidRPr="0005188A">
        <w:rPr>
          <w:rFonts w:ascii="Times New Roman" w:hAnsi="Times New Roman" w:cs="Times New Roman"/>
        </w:rPr>
        <w:t xml:space="preserve"> superiores como el razonamiento abstracto</w:t>
      </w:r>
      <w:r w:rsidR="00E7202D" w:rsidRPr="0005188A">
        <w:rPr>
          <w:rFonts w:ascii="Times New Roman" w:hAnsi="Times New Roman" w:cs="Times New Roman"/>
        </w:rPr>
        <w:t>, la resolución de problemas, la toma de decisiones</w:t>
      </w:r>
      <w:r w:rsidR="004B7EB4" w:rsidRPr="0005188A">
        <w:rPr>
          <w:rFonts w:ascii="Times New Roman" w:hAnsi="Times New Roman" w:cs="Times New Roman"/>
        </w:rPr>
        <w:t xml:space="preserve"> y la capacidad de análisis </w:t>
      </w:r>
      <w:r w:rsidR="002143E0" w:rsidRPr="0005188A">
        <w:rPr>
          <w:rFonts w:ascii="Times New Roman" w:hAnsi="Times New Roman" w:cs="Times New Roman"/>
        </w:rPr>
        <w:t>lógico</w:t>
      </w:r>
      <w:r w:rsidR="008D5DA5" w:rsidRPr="0005188A">
        <w:rPr>
          <w:rFonts w:ascii="Times New Roman" w:hAnsi="Times New Roman" w:cs="Times New Roman"/>
        </w:rPr>
        <w:t>.</w:t>
      </w:r>
    </w:p>
    <w:p w14:paraId="30B2CE4B" w14:textId="77777777" w:rsidR="0005188A" w:rsidRPr="0005188A" w:rsidRDefault="0005188A" w:rsidP="0005188A">
      <w:pPr>
        <w:spacing w:after="0" w:line="240" w:lineRule="auto"/>
        <w:jc w:val="both"/>
        <w:rPr>
          <w:rFonts w:ascii="Times New Roman" w:hAnsi="Times New Roman" w:cs="Times New Roman"/>
        </w:rPr>
      </w:pPr>
    </w:p>
    <w:p w14:paraId="145A1434" w14:textId="6B2909F3" w:rsidR="00232ABE" w:rsidRPr="0005188A" w:rsidRDefault="008D5DA5" w:rsidP="0005188A">
      <w:pPr>
        <w:spacing w:after="0" w:line="240" w:lineRule="auto"/>
        <w:jc w:val="both"/>
        <w:rPr>
          <w:rFonts w:ascii="Times New Roman" w:hAnsi="Times New Roman" w:cs="Times New Roman"/>
        </w:rPr>
      </w:pPr>
      <w:r w:rsidRPr="0005188A">
        <w:rPr>
          <w:rFonts w:ascii="Times New Roman" w:hAnsi="Times New Roman" w:cs="Times New Roman"/>
        </w:rPr>
        <w:lastRenderedPageBreak/>
        <w:t>La selección de esta muestra corresponde a los grupos previamente establecidos por la institución</w:t>
      </w:r>
      <w:r w:rsidR="002D4524" w:rsidRPr="0005188A">
        <w:rPr>
          <w:rFonts w:ascii="Times New Roman" w:hAnsi="Times New Roman" w:cs="Times New Roman"/>
        </w:rPr>
        <w:t xml:space="preserve">, esto es </w:t>
      </w:r>
      <w:r w:rsidR="002A1A84" w:rsidRPr="0005188A">
        <w:rPr>
          <w:rFonts w:ascii="Times New Roman" w:hAnsi="Times New Roman" w:cs="Times New Roman"/>
        </w:rPr>
        <w:t>coherente y</w:t>
      </w:r>
      <w:r w:rsidR="002D4524" w:rsidRPr="0005188A">
        <w:rPr>
          <w:rFonts w:ascii="Times New Roman" w:hAnsi="Times New Roman" w:cs="Times New Roman"/>
        </w:rPr>
        <w:t xml:space="preserve"> va de la mano con el diseño cuasi experimental</w:t>
      </w:r>
      <w:r w:rsidR="00003480" w:rsidRPr="0005188A">
        <w:rPr>
          <w:rFonts w:ascii="Times New Roman" w:hAnsi="Times New Roman" w:cs="Times New Roman"/>
        </w:rPr>
        <w:t xml:space="preserve"> adoptado en la investigación</w:t>
      </w:r>
      <w:r w:rsidR="00A14266" w:rsidRPr="0005188A">
        <w:rPr>
          <w:rFonts w:ascii="Times New Roman" w:hAnsi="Times New Roman" w:cs="Times New Roman"/>
        </w:rPr>
        <w:t>. Los estudiantes se encontraban distribuidos en tres gr</w:t>
      </w:r>
      <w:r w:rsidR="00FA66A2" w:rsidRPr="0005188A">
        <w:rPr>
          <w:rFonts w:ascii="Times New Roman" w:hAnsi="Times New Roman" w:cs="Times New Roman"/>
        </w:rPr>
        <w:t xml:space="preserve">upos experimentales en los cuales se </w:t>
      </w:r>
      <w:r w:rsidR="002A1A84" w:rsidRPr="0005188A">
        <w:rPr>
          <w:rFonts w:ascii="Times New Roman" w:hAnsi="Times New Roman" w:cs="Times New Roman"/>
        </w:rPr>
        <w:t>implementó la</w:t>
      </w:r>
      <w:r w:rsidR="00FA66A2" w:rsidRPr="0005188A">
        <w:rPr>
          <w:rFonts w:ascii="Times New Roman" w:hAnsi="Times New Roman" w:cs="Times New Roman"/>
        </w:rPr>
        <w:t xml:space="preserve"> </w:t>
      </w:r>
      <w:r w:rsidR="00731A51" w:rsidRPr="0005188A">
        <w:rPr>
          <w:rFonts w:ascii="Times New Roman" w:hAnsi="Times New Roman" w:cs="Times New Roman"/>
        </w:rPr>
        <w:t>guía metodológica neuro didáctica</w:t>
      </w:r>
      <w:r w:rsidR="00F543F7" w:rsidRPr="0005188A">
        <w:rPr>
          <w:rFonts w:ascii="Times New Roman" w:hAnsi="Times New Roman" w:cs="Times New Roman"/>
        </w:rPr>
        <w:t>, cada uno de estos grupos participó</w:t>
      </w:r>
      <w:r w:rsidR="00A661ED" w:rsidRPr="0005188A">
        <w:rPr>
          <w:rFonts w:ascii="Times New Roman" w:hAnsi="Times New Roman" w:cs="Times New Roman"/>
        </w:rPr>
        <w:t xml:space="preserve"> activamente en </w:t>
      </w:r>
      <w:r w:rsidR="006F77DF" w:rsidRPr="0005188A">
        <w:rPr>
          <w:rFonts w:ascii="Times New Roman" w:hAnsi="Times New Roman" w:cs="Times New Roman"/>
        </w:rPr>
        <w:t>las actividades</w:t>
      </w:r>
      <w:r w:rsidR="003D25E9" w:rsidRPr="0005188A">
        <w:rPr>
          <w:rFonts w:ascii="Times New Roman" w:hAnsi="Times New Roman" w:cs="Times New Roman"/>
        </w:rPr>
        <w:t xml:space="preserve"> diseñadas para estimular procesos cognitivos</w:t>
      </w:r>
      <w:r w:rsidR="00C47EBE" w:rsidRPr="0005188A">
        <w:rPr>
          <w:rFonts w:ascii="Times New Roman" w:hAnsi="Times New Roman" w:cs="Times New Roman"/>
        </w:rPr>
        <w:t xml:space="preserve"> a través del </w:t>
      </w:r>
      <w:r w:rsidR="0053219B" w:rsidRPr="0005188A">
        <w:rPr>
          <w:rFonts w:ascii="Times New Roman" w:hAnsi="Times New Roman" w:cs="Times New Roman"/>
        </w:rPr>
        <w:t xml:space="preserve">uso estratégico del </w:t>
      </w:r>
      <w:r w:rsidR="00C47EBE" w:rsidRPr="0005188A">
        <w:rPr>
          <w:rFonts w:ascii="Times New Roman" w:hAnsi="Times New Roman" w:cs="Times New Roman"/>
        </w:rPr>
        <w:t>color</w:t>
      </w:r>
      <w:r w:rsidR="000E1582" w:rsidRPr="0005188A">
        <w:rPr>
          <w:rFonts w:ascii="Times New Roman" w:hAnsi="Times New Roman" w:cs="Times New Roman"/>
        </w:rPr>
        <w:t>.</w:t>
      </w:r>
    </w:p>
    <w:p w14:paraId="161E1983" w14:textId="77777777" w:rsidR="00767777" w:rsidRPr="0005188A" w:rsidRDefault="00767777" w:rsidP="0005188A">
      <w:pPr>
        <w:spacing w:after="0" w:line="240" w:lineRule="auto"/>
        <w:jc w:val="both"/>
        <w:rPr>
          <w:rFonts w:ascii="Times New Roman" w:hAnsi="Times New Roman" w:cs="Times New Roman"/>
        </w:rPr>
      </w:pPr>
    </w:p>
    <w:p w14:paraId="3295F6D7" w14:textId="7F1AD6DA" w:rsidR="00485510" w:rsidRPr="0005188A" w:rsidRDefault="002E6393" w:rsidP="0005188A">
      <w:pPr>
        <w:spacing w:after="0" w:line="240" w:lineRule="auto"/>
        <w:jc w:val="both"/>
        <w:rPr>
          <w:rFonts w:ascii="Times New Roman" w:hAnsi="Times New Roman" w:cs="Times New Roman"/>
          <w:b/>
          <w:bCs/>
        </w:rPr>
      </w:pPr>
      <w:r w:rsidRPr="0005188A">
        <w:rPr>
          <w:rFonts w:ascii="Times New Roman" w:hAnsi="Times New Roman" w:cs="Times New Roman"/>
          <w:b/>
          <w:bCs/>
        </w:rPr>
        <w:t>Procedimiento</w:t>
      </w:r>
    </w:p>
    <w:p w14:paraId="2CD0CCF8" w14:textId="500E63C7" w:rsidR="00802CBD" w:rsidRDefault="00F50334" w:rsidP="0005188A">
      <w:pPr>
        <w:spacing w:after="0" w:line="240" w:lineRule="auto"/>
        <w:jc w:val="both"/>
        <w:rPr>
          <w:rFonts w:ascii="Times New Roman" w:hAnsi="Times New Roman" w:cs="Times New Roman"/>
        </w:rPr>
      </w:pPr>
      <w:r w:rsidRPr="0005188A">
        <w:rPr>
          <w:rFonts w:ascii="Times New Roman" w:hAnsi="Times New Roman" w:cs="Times New Roman"/>
        </w:rPr>
        <w:t>La implementación de la investigación se desarrolló</w:t>
      </w:r>
      <w:r w:rsidR="00631FE7" w:rsidRPr="0005188A">
        <w:rPr>
          <w:rFonts w:ascii="Times New Roman" w:hAnsi="Times New Roman" w:cs="Times New Roman"/>
        </w:rPr>
        <w:t xml:space="preserve"> a lo largo </w:t>
      </w:r>
      <w:r w:rsidR="00A817ED" w:rsidRPr="0005188A">
        <w:rPr>
          <w:rFonts w:ascii="Times New Roman" w:hAnsi="Times New Roman" w:cs="Times New Roman"/>
        </w:rPr>
        <w:t>de ocho</w:t>
      </w:r>
      <w:r w:rsidR="00204CFA" w:rsidRPr="0005188A">
        <w:rPr>
          <w:rFonts w:ascii="Times New Roman" w:hAnsi="Times New Roman" w:cs="Times New Roman"/>
        </w:rPr>
        <w:t xml:space="preserve"> semanas de intervención</w:t>
      </w:r>
      <w:r w:rsidR="000537AB" w:rsidRPr="0005188A">
        <w:rPr>
          <w:rFonts w:ascii="Times New Roman" w:hAnsi="Times New Roman" w:cs="Times New Roman"/>
        </w:rPr>
        <w:t xml:space="preserve"> pedagógica de una manera estructurada y secuencial</w:t>
      </w:r>
      <w:r w:rsidR="00DF58C2" w:rsidRPr="0005188A">
        <w:rPr>
          <w:rFonts w:ascii="Times New Roman" w:hAnsi="Times New Roman" w:cs="Times New Roman"/>
        </w:rPr>
        <w:t>,</w:t>
      </w:r>
      <w:r w:rsidR="007723DC" w:rsidRPr="0005188A">
        <w:rPr>
          <w:rFonts w:ascii="Times New Roman" w:hAnsi="Times New Roman" w:cs="Times New Roman"/>
        </w:rPr>
        <w:t xml:space="preserve"> con el propósito de garantizar </w:t>
      </w:r>
      <w:r w:rsidR="00E672EE" w:rsidRPr="0005188A">
        <w:rPr>
          <w:rFonts w:ascii="Times New Roman" w:hAnsi="Times New Roman" w:cs="Times New Roman"/>
        </w:rPr>
        <w:t>la coherencia entre los objetivos propuestos</w:t>
      </w:r>
      <w:r w:rsidR="00F66C35" w:rsidRPr="0005188A">
        <w:rPr>
          <w:rFonts w:ascii="Times New Roman" w:hAnsi="Times New Roman" w:cs="Times New Roman"/>
        </w:rPr>
        <w:t xml:space="preserve">; </w:t>
      </w:r>
      <w:r w:rsidR="00C549CD" w:rsidRPr="0005188A">
        <w:rPr>
          <w:rFonts w:ascii="Times New Roman" w:hAnsi="Times New Roman" w:cs="Times New Roman"/>
        </w:rPr>
        <w:t>durante este periodo de tiempo se trabajó con el grado sexto</w:t>
      </w:r>
      <w:r w:rsidR="00893D0A" w:rsidRPr="0005188A">
        <w:rPr>
          <w:rFonts w:ascii="Times New Roman" w:hAnsi="Times New Roman" w:cs="Times New Roman"/>
        </w:rPr>
        <w:t xml:space="preserve"> de la institución Educativa Departamental Nuestra Señora del Carmen </w:t>
      </w:r>
      <w:r w:rsidR="00A817ED" w:rsidRPr="0005188A">
        <w:rPr>
          <w:rFonts w:ascii="Times New Roman" w:hAnsi="Times New Roman" w:cs="Times New Roman"/>
        </w:rPr>
        <w:t>como grupo</w:t>
      </w:r>
      <w:r w:rsidR="00DF58C2" w:rsidRPr="0005188A">
        <w:rPr>
          <w:rFonts w:ascii="Times New Roman" w:hAnsi="Times New Roman" w:cs="Times New Roman"/>
        </w:rPr>
        <w:t xml:space="preserve"> experimental</w:t>
      </w:r>
      <w:r w:rsidR="00802CBD" w:rsidRPr="0005188A">
        <w:rPr>
          <w:rFonts w:ascii="Times New Roman" w:hAnsi="Times New Roman" w:cs="Times New Roman"/>
        </w:rPr>
        <w:t>.</w:t>
      </w:r>
    </w:p>
    <w:p w14:paraId="7397FA7C" w14:textId="77777777" w:rsidR="0005188A" w:rsidRPr="0005188A" w:rsidRDefault="0005188A" w:rsidP="0005188A">
      <w:pPr>
        <w:spacing w:after="0" w:line="240" w:lineRule="auto"/>
        <w:jc w:val="both"/>
        <w:rPr>
          <w:rFonts w:ascii="Times New Roman" w:hAnsi="Times New Roman" w:cs="Times New Roman"/>
        </w:rPr>
      </w:pPr>
    </w:p>
    <w:p w14:paraId="781DC4DD" w14:textId="1DA61869" w:rsidR="009F36BD" w:rsidRDefault="00802CBD" w:rsidP="0005188A">
      <w:pPr>
        <w:spacing w:after="0" w:line="240" w:lineRule="auto"/>
        <w:jc w:val="both"/>
        <w:rPr>
          <w:rFonts w:ascii="Times New Roman" w:hAnsi="Times New Roman" w:cs="Times New Roman"/>
        </w:rPr>
      </w:pPr>
      <w:r w:rsidRPr="0005188A">
        <w:rPr>
          <w:rFonts w:ascii="Times New Roman" w:hAnsi="Times New Roman" w:cs="Times New Roman"/>
        </w:rPr>
        <w:t xml:space="preserve">En una fase inicial </w:t>
      </w:r>
      <w:r w:rsidR="006234D9" w:rsidRPr="0005188A">
        <w:rPr>
          <w:rFonts w:ascii="Times New Roman" w:hAnsi="Times New Roman" w:cs="Times New Roman"/>
        </w:rPr>
        <w:t>se</w:t>
      </w:r>
      <w:r w:rsidR="009A7312" w:rsidRPr="0005188A">
        <w:rPr>
          <w:rFonts w:ascii="Times New Roman" w:hAnsi="Times New Roman" w:cs="Times New Roman"/>
        </w:rPr>
        <w:t xml:space="preserve"> aplicó una prueba </w:t>
      </w:r>
      <w:r w:rsidR="00DE660F" w:rsidRPr="0005188A">
        <w:rPr>
          <w:rFonts w:ascii="Times New Roman" w:hAnsi="Times New Roman" w:cs="Times New Roman"/>
        </w:rPr>
        <w:t>diagnóstica</w:t>
      </w:r>
      <w:r w:rsidR="009A7312" w:rsidRPr="0005188A">
        <w:rPr>
          <w:rFonts w:ascii="Times New Roman" w:hAnsi="Times New Roman" w:cs="Times New Roman"/>
        </w:rPr>
        <w:t xml:space="preserve"> </w:t>
      </w:r>
      <w:r w:rsidR="00E3288E" w:rsidRPr="0005188A">
        <w:rPr>
          <w:rFonts w:ascii="Times New Roman" w:hAnsi="Times New Roman" w:cs="Times New Roman"/>
        </w:rPr>
        <w:t>(pretest)</w:t>
      </w:r>
      <w:r w:rsidR="006234D9" w:rsidRPr="0005188A">
        <w:rPr>
          <w:rFonts w:ascii="Times New Roman" w:hAnsi="Times New Roman" w:cs="Times New Roman"/>
        </w:rPr>
        <w:t xml:space="preserve"> </w:t>
      </w:r>
      <w:r w:rsidR="00DE660F" w:rsidRPr="0005188A">
        <w:rPr>
          <w:rFonts w:ascii="Times New Roman" w:hAnsi="Times New Roman" w:cs="Times New Roman"/>
        </w:rPr>
        <w:t>de manera indiv</w:t>
      </w:r>
      <w:r w:rsidR="00E03D89" w:rsidRPr="0005188A">
        <w:rPr>
          <w:rFonts w:ascii="Times New Roman" w:hAnsi="Times New Roman" w:cs="Times New Roman"/>
        </w:rPr>
        <w:t xml:space="preserve">idual a todos los participantes, con el fin de identificar el nivel de desarrollo </w:t>
      </w:r>
      <w:r w:rsidR="002E0D09" w:rsidRPr="0005188A">
        <w:rPr>
          <w:rFonts w:ascii="Times New Roman" w:hAnsi="Times New Roman" w:cs="Times New Roman"/>
        </w:rPr>
        <w:t>del pensamiento lógico-matemático de este grupo</w:t>
      </w:r>
      <w:r w:rsidR="00607884" w:rsidRPr="0005188A">
        <w:rPr>
          <w:rFonts w:ascii="Times New Roman" w:hAnsi="Times New Roman" w:cs="Times New Roman"/>
        </w:rPr>
        <w:t>, se realizó a la vez observaciones iniciales de comportamiento y motivación en el aula</w:t>
      </w:r>
      <w:r w:rsidR="006B1A75" w:rsidRPr="0005188A">
        <w:rPr>
          <w:rFonts w:ascii="Times New Roman" w:hAnsi="Times New Roman" w:cs="Times New Roman"/>
        </w:rPr>
        <w:t xml:space="preserve"> </w:t>
      </w:r>
      <w:r w:rsidR="00606C61" w:rsidRPr="0005188A">
        <w:rPr>
          <w:rFonts w:ascii="Times New Roman" w:hAnsi="Times New Roman" w:cs="Times New Roman"/>
        </w:rPr>
        <w:t xml:space="preserve">para identificar posibles falencias </w:t>
      </w:r>
      <w:r w:rsidR="00645413" w:rsidRPr="0005188A">
        <w:rPr>
          <w:rFonts w:ascii="Times New Roman" w:hAnsi="Times New Roman" w:cs="Times New Roman"/>
        </w:rPr>
        <w:t>y así</w:t>
      </w:r>
      <w:r w:rsidR="000648CC" w:rsidRPr="0005188A">
        <w:rPr>
          <w:rFonts w:ascii="Times New Roman" w:hAnsi="Times New Roman" w:cs="Times New Roman"/>
        </w:rPr>
        <w:t xml:space="preserve"> fortalecer desde las nuevas metodologías, </w:t>
      </w:r>
      <w:r w:rsidR="00FF3484" w:rsidRPr="0005188A">
        <w:rPr>
          <w:rFonts w:ascii="Times New Roman" w:hAnsi="Times New Roman" w:cs="Times New Roman"/>
        </w:rPr>
        <w:t>el gusto y atención por los conceptos abstractos de la matemática en este nivel de escolaridad</w:t>
      </w:r>
      <w:r w:rsidR="009F36BD" w:rsidRPr="0005188A">
        <w:rPr>
          <w:rFonts w:ascii="Times New Roman" w:hAnsi="Times New Roman" w:cs="Times New Roman"/>
        </w:rPr>
        <w:t>.</w:t>
      </w:r>
    </w:p>
    <w:p w14:paraId="201A44DE" w14:textId="77777777" w:rsidR="0005188A" w:rsidRPr="0005188A" w:rsidRDefault="0005188A" w:rsidP="0005188A">
      <w:pPr>
        <w:spacing w:after="0" w:line="240" w:lineRule="auto"/>
        <w:jc w:val="both"/>
        <w:rPr>
          <w:rFonts w:ascii="Times New Roman" w:hAnsi="Times New Roman" w:cs="Times New Roman"/>
        </w:rPr>
      </w:pPr>
    </w:p>
    <w:p w14:paraId="45884F9D" w14:textId="30D48142" w:rsidR="006B49F8" w:rsidRDefault="009F36BD" w:rsidP="0005188A">
      <w:pPr>
        <w:spacing w:after="0" w:line="240" w:lineRule="auto"/>
        <w:jc w:val="both"/>
        <w:rPr>
          <w:rFonts w:ascii="Times New Roman" w:hAnsi="Times New Roman" w:cs="Times New Roman"/>
        </w:rPr>
      </w:pPr>
      <w:r w:rsidRPr="0005188A">
        <w:rPr>
          <w:rFonts w:ascii="Times New Roman" w:hAnsi="Times New Roman" w:cs="Times New Roman"/>
        </w:rPr>
        <w:t>P</w:t>
      </w:r>
      <w:r w:rsidR="005D51AA" w:rsidRPr="0005188A">
        <w:rPr>
          <w:rFonts w:ascii="Times New Roman" w:hAnsi="Times New Roman" w:cs="Times New Roman"/>
        </w:rPr>
        <w:t>osterior a esto</w:t>
      </w:r>
      <w:r w:rsidRPr="0005188A">
        <w:rPr>
          <w:rFonts w:ascii="Times New Roman" w:hAnsi="Times New Roman" w:cs="Times New Roman"/>
        </w:rPr>
        <w:t>, en una segunda fase</w:t>
      </w:r>
      <w:r w:rsidR="005D51AA" w:rsidRPr="0005188A">
        <w:rPr>
          <w:rFonts w:ascii="Times New Roman" w:hAnsi="Times New Roman" w:cs="Times New Roman"/>
        </w:rPr>
        <w:t xml:space="preserve"> se</w:t>
      </w:r>
      <w:r w:rsidR="00FF3484" w:rsidRPr="0005188A">
        <w:rPr>
          <w:rFonts w:ascii="Times New Roman" w:hAnsi="Times New Roman" w:cs="Times New Roman"/>
        </w:rPr>
        <w:t xml:space="preserve"> </w:t>
      </w:r>
      <w:r w:rsidR="006234D9" w:rsidRPr="0005188A">
        <w:rPr>
          <w:rFonts w:ascii="Times New Roman" w:hAnsi="Times New Roman" w:cs="Times New Roman"/>
        </w:rPr>
        <w:t>implementó diversos</w:t>
      </w:r>
      <w:r w:rsidR="00DF58C2" w:rsidRPr="0005188A">
        <w:rPr>
          <w:rFonts w:ascii="Times New Roman" w:hAnsi="Times New Roman" w:cs="Times New Roman"/>
        </w:rPr>
        <w:t xml:space="preserve"> materiales didácticos diferenciados por color, </w:t>
      </w:r>
      <w:r w:rsidR="004C7561" w:rsidRPr="0005188A">
        <w:rPr>
          <w:rFonts w:ascii="Times New Roman" w:hAnsi="Times New Roman" w:cs="Times New Roman"/>
        </w:rPr>
        <w:t>codificaciones cromáticas y ejercicios multisensoriales</w:t>
      </w:r>
      <w:r w:rsidR="000F7118" w:rsidRPr="0005188A">
        <w:rPr>
          <w:rFonts w:ascii="Times New Roman" w:hAnsi="Times New Roman" w:cs="Times New Roman"/>
        </w:rPr>
        <w:t xml:space="preserve"> que propendían por la generación de interés,</w:t>
      </w:r>
      <w:r w:rsidR="00717391" w:rsidRPr="0005188A">
        <w:rPr>
          <w:rFonts w:ascii="Times New Roman" w:hAnsi="Times New Roman" w:cs="Times New Roman"/>
        </w:rPr>
        <w:t xml:space="preserve"> </w:t>
      </w:r>
      <w:r w:rsidR="000F7118" w:rsidRPr="0005188A">
        <w:rPr>
          <w:rFonts w:ascii="Times New Roman" w:hAnsi="Times New Roman" w:cs="Times New Roman"/>
        </w:rPr>
        <w:t>mayor atención y motivación</w:t>
      </w:r>
      <w:r w:rsidR="00717391" w:rsidRPr="0005188A">
        <w:rPr>
          <w:rFonts w:ascii="Times New Roman" w:hAnsi="Times New Roman" w:cs="Times New Roman"/>
        </w:rPr>
        <w:t xml:space="preserve"> al momento del desarrollo de es</w:t>
      </w:r>
      <w:r w:rsidR="000878E8" w:rsidRPr="0005188A">
        <w:rPr>
          <w:rFonts w:ascii="Times New Roman" w:hAnsi="Times New Roman" w:cs="Times New Roman"/>
        </w:rPr>
        <w:t>tas actividades</w:t>
      </w:r>
      <w:r w:rsidR="006B49F8" w:rsidRPr="0005188A">
        <w:rPr>
          <w:rFonts w:ascii="Times New Roman" w:hAnsi="Times New Roman" w:cs="Times New Roman"/>
        </w:rPr>
        <w:t>.</w:t>
      </w:r>
    </w:p>
    <w:p w14:paraId="22C1354A" w14:textId="77777777" w:rsidR="0005188A" w:rsidRPr="0005188A" w:rsidRDefault="0005188A" w:rsidP="0005188A">
      <w:pPr>
        <w:spacing w:after="0" w:line="240" w:lineRule="auto"/>
        <w:jc w:val="both"/>
        <w:rPr>
          <w:rFonts w:ascii="Times New Roman" w:hAnsi="Times New Roman" w:cs="Times New Roman"/>
        </w:rPr>
      </w:pPr>
    </w:p>
    <w:p w14:paraId="5275E9FA" w14:textId="6E977E44" w:rsidR="00645413" w:rsidRDefault="00645413" w:rsidP="0005188A">
      <w:pPr>
        <w:spacing w:after="0" w:line="240" w:lineRule="auto"/>
        <w:jc w:val="both"/>
        <w:rPr>
          <w:rFonts w:ascii="Times New Roman" w:hAnsi="Times New Roman" w:cs="Times New Roman"/>
        </w:rPr>
      </w:pPr>
      <w:r w:rsidRPr="0005188A">
        <w:rPr>
          <w:rFonts w:ascii="Times New Roman" w:hAnsi="Times New Roman" w:cs="Times New Roman"/>
        </w:rPr>
        <w:t>Al concluir el periodo de intervención se aplicó una prueba de evaluación (</w:t>
      </w:r>
      <w:proofErr w:type="spellStart"/>
      <w:proofErr w:type="gramStart"/>
      <w:r w:rsidRPr="0005188A">
        <w:rPr>
          <w:rFonts w:ascii="Times New Roman" w:hAnsi="Times New Roman" w:cs="Times New Roman"/>
        </w:rPr>
        <w:t>Postest</w:t>
      </w:r>
      <w:proofErr w:type="spellEnd"/>
      <w:r w:rsidRPr="0005188A">
        <w:rPr>
          <w:rFonts w:ascii="Times New Roman" w:hAnsi="Times New Roman" w:cs="Times New Roman"/>
        </w:rPr>
        <w:t>)  con</w:t>
      </w:r>
      <w:proofErr w:type="gramEnd"/>
      <w:r w:rsidRPr="0005188A">
        <w:rPr>
          <w:rFonts w:ascii="Times New Roman" w:hAnsi="Times New Roman" w:cs="Times New Roman"/>
        </w:rPr>
        <w:t xml:space="preserve"> algunas características equivalentes al pretest, con el propósito de identificar los cambios y avances en el desarrollo del pensamiento lógico- matemático. Los resultados obtenidos fueron analizados tanto desde una perspectiva cuantitativa como cualitativa para lograr evaluar la efectividad de la implementación de la guía metodológica en este grupo de estudiantes.</w:t>
      </w:r>
    </w:p>
    <w:p w14:paraId="77574E82" w14:textId="77777777" w:rsidR="0005188A" w:rsidRPr="0005188A" w:rsidRDefault="0005188A" w:rsidP="0005188A">
      <w:pPr>
        <w:spacing w:after="0" w:line="240" w:lineRule="auto"/>
        <w:jc w:val="both"/>
        <w:rPr>
          <w:rFonts w:ascii="Times New Roman" w:hAnsi="Times New Roman" w:cs="Times New Roman"/>
        </w:rPr>
      </w:pPr>
    </w:p>
    <w:p w14:paraId="36DEFF75" w14:textId="7BEF96A8" w:rsidR="00057C8F" w:rsidRPr="0005188A" w:rsidRDefault="00DE72D6" w:rsidP="0005188A">
      <w:pPr>
        <w:spacing w:after="0" w:line="240" w:lineRule="auto"/>
        <w:jc w:val="both"/>
        <w:rPr>
          <w:rFonts w:ascii="Times New Roman" w:hAnsi="Times New Roman" w:cs="Times New Roman"/>
        </w:rPr>
      </w:pPr>
      <w:r w:rsidRPr="0005188A">
        <w:rPr>
          <w:rFonts w:ascii="Times New Roman" w:hAnsi="Times New Roman" w:cs="Times New Roman"/>
        </w:rPr>
        <w:t>S</w:t>
      </w:r>
      <w:r w:rsidR="00CB574F" w:rsidRPr="0005188A">
        <w:rPr>
          <w:rFonts w:ascii="Times New Roman" w:hAnsi="Times New Roman" w:cs="Times New Roman"/>
        </w:rPr>
        <w:t>e realizaron una serie de mediciones y análisis iniciales</w:t>
      </w:r>
      <w:r w:rsidR="0074566B" w:rsidRPr="0005188A">
        <w:rPr>
          <w:rFonts w:ascii="Times New Roman" w:hAnsi="Times New Roman" w:cs="Times New Roman"/>
        </w:rPr>
        <w:t xml:space="preserve"> (pretest) y posteriores </w:t>
      </w:r>
      <w:r w:rsidR="00D75A43" w:rsidRPr="0005188A">
        <w:rPr>
          <w:rFonts w:ascii="Times New Roman" w:hAnsi="Times New Roman" w:cs="Times New Roman"/>
        </w:rPr>
        <w:t>a este</w:t>
      </w:r>
      <w:r w:rsidR="0074566B" w:rsidRPr="0005188A">
        <w:rPr>
          <w:rFonts w:ascii="Times New Roman" w:hAnsi="Times New Roman" w:cs="Times New Roman"/>
        </w:rPr>
        <w:t xml:space="preserve"> (</w:t>
      </w:r>
      <w:proofErr w:type="spellStart"/>
      <w:r w:rsidR="0074566B" w:rsidRPr="0005188A">
        <w:rPr>
          <w:rFonts w:ascii="Times New Roman" w:hAnsi="Times New Roman" w:cs="Times New Roman"/>
        </w:rPr>
        <w:t>postest</w:t>
      </w:r>
      <w:proofErr w:type="spellEnd"/>
      <w:r w:rsidR="0074566B" w:rsidRPr="0005188A">
        <w:rPr>
          <w:rFonts w:ascii="Times New Roman" w:hAnsi="Times New Roman" w:cs="Times New Roman"/>
        </w:rPr>
        <w:t>), acompañad</w:t>
      </w:r>
      <w:r w:rsidR="000C1AA5" w:rsidRPr="0005188A">
        <w:rPr>
          <w:rFonts w:ascii="Times New Roman" w:hAnsi="Times New Roman" w:cs="Times New Roman"/>
        </w:rPr>
        <w:t>o</w:t>
      </w:r>
      <w:r w:rsidR="0074566B" w:rsidRPr="0005188A">
        <w:rPr>
          <w:rFonts w:ascii="Times New Roman" w:hAnsi="Times New Roman" w:cs="Times New Roman"/>
        </w:rPr>
        <w:t>s de análisis</w:t>
      </w:r>
      <w:r w:rsidR="00A03BB2" w:rsidRPr="0005188A">
        <w:rPr>
          <w:rFonts w:ascii="Times New Roman" w:hAnsi="Times New Roman" w:cs="Times New Roman"/>
        </w:rPr>
        <w:t xml:space="preserve"> de observación</w:t>
      </w:r>
      <w:r w:rsidR="00F95140" w:rsidRPr="0005188A">
        <w:rPr>
          <w:rFonts w:ascii="Times New Roman" w:hAnsi="Times New Roman" w:cs="Times New Roman"/>
        </w:rPr>
        <w:t xml:space="preserve"> y a</w:t>
      </w:r>
      <w:r w:rsidR="002203C7" w:rsidRPr="0005188A">
        <w:rPr>
          <w:rFonts w:ascii="Times New Roman" w:hAnsi="Times New Roman" w:cs="Times New Roman"/>
        </w:rPr>
        <w:t>poyo</w:t>
      </w:r>
      <w:r w:rsidR="00F95140" w:rsidRPr="0005188A">
        <w:rPr>
          <w:rFonts w:ascii="Times New Roman" w:hAnsi="Times New Roman" w:cs="Times New Roman"/>
        </w:rPr>
        <w:t xml:space="preserve"> constante para </w:t>
      </w:r>
      <w:r w:rsidR="003F3C77" w:rsidRPr="0005188A">
        <w:rPr>
          <w:rFonts w:ascii="Times New Roman" w:hAnsi="Times New Roman" w:cs="Times New Roman"/>
        </w:rPr>
        <w:t>tener un panorama más amplio del estudio</w:t>
      </w:r>
      <w:r w:rsidR="00057C8F" w:rsidRPr="0005188A">
        <w:rPr>
          <w:rFonts w:ascii="Times New Roman" w:hAnsi="Times New Roman" w:cs="Times New Roman"/>
        </w:rPr>
        <w:t>.</w:t>
      </w:r>
    </w:p>
    <w:p w14:paraId="6CCCF7E2" w14:textId="330AEBA8" w:rsidR="00057C8F" w:rsidRPr="0005188A" w:rsidRDefault="00057C8F" w:rsidP="0005188A">
      <w:pPr>
        <w:spacing w:after="0" w:line="240" w:lineRule="auto"/>
        <w:jc w:val="both"/>
        <w:rPr>
          <w:rFonts w:ascii="Times New Roman" w:hAnsi="Times New Roman" w:cs="Times New Roman"/>
        </w:rPr>
      </w:pPr>
    </w:p>
    <w:p w14:paraId="235D1DFC" w14:textId="46062318" w:rsidR="00A03BB2" w:rsidRDefault="002E6393" w:rsidP="0005188A">
      <w:pPr>
        <w:spacing w:after="0" w:line="240" w:lineRule="auto"/>
        <w:jc w:val="center"/>
        <w:rPr>
          <w:rFonts w:ascii="Times New Roman" w:hAnsi="Times New Roman" w:cs="Times New Roman"/>
          <w:b/>
          <w:bCs/>
        </w:rPr>
      </w:pPr>
      <w:r w:rsidRPr="0005188A">
        <w:rPr>
          <w:rFonts w:ascii="Times New Roman" w:hAnsi="Times New Roman" w:cs="Times New Roman"/>
          <w:b/>
          <w:bCs/>
        </w:rPr>
        <w:t>Resultados</w:t>
      </w:r>
    </w:p>
    <w:p w14:paraId="69416855" w14:textId="77777777" w:rsidR="0005188A" w:rsidRPr="0005188A" w:rsidRDefault="0005188A" w:rsidP="0005188A">
      <w:pPr>
        <w:spacing w:after="0" w:line="240" w:lineRule="auto"/>
        <w:jc w:val="center"/>
        <w:rPr>
          <w:rFonts w:ascii="Times New Roman" w:hAnsi="Times New Roman" w:cs="Times New Roman"/>
          <w:b/>
          <w:bCs/>
        </w:rPr>
      </w:pPr>
    </w:p>
    <w:p w14:paraId="6A2DBE62" w14:textId="3C177016" w:rsidR="00EB20A5" w:rsidRPr="0005188A" w:rsidRDefault="00A03BB2" w:rsidP="0005188A">
      <w:pPr>
        <w:spacing w:after="0" w:line="240" w:lineRule="auto"/>
        <w:jc w:val="both"/>
        <w:rPr>
          <w:rFonts w:ascii="Times New Roman" w:hAnsi="Times New Roman" w:cs="Times New Roman"/>
        </w:rPr>
      </w:pPr>
      <w:r w:rsidRPr="0005188A">
        <w:rPr>
          <w:rFonts w:ascii="Times New Roman" w:hAnsi="Times New Roman" w:cs="Times New Roman"/>
        </w:rPr>
        <w:t>Los res</w:t>
      </w:r>
      <w:r w:rsidR="00D9524F" w:rsidRPr="0005188A">
        <w:rPr>
          <w:rFonts w:ascii="Times New Roman" w:hAnsi="Times New Roman" w:cs="Times New Roman"/>
        </w:rPr>
        <w:t>ultados cuantitativos muestran incrementos satisfactorios y significativos en las puntuaciones</w:t>
      </w:r>
      <w:r w:rsidR="001F3705" w:rsidRPr="0005188A">
        <w:rPr>
          <w:rFonts w:ascii="Times New Roman" w:hAnsi="Times New Roman" w:cs="Times New Roman"/>
        </w:rPr>
        <w:t xml:space="preserve"> de razonamiento lógico-</w:t>
      </w:r>
      <w:r w:rsidR="001F24BE" w:rsidRPr="0005188A">
        <w:rPr>
          <w:rFonts w:ascii="Times New Roman" w:hAnsi="Times New Roman" w:cs="Times New Roman"/>
        </w:rPr>
        <w:t>matemático</w:t>
      </w:r>
      <w:r w:rsidR="001F3705" w:rsidRPr="0005188A">
        <w:rPr>
          <w:rFonts w:ascii="Times New Roman" w:hAnsi="Times New Roman" w:cs="Times New Roman"/>
        </w:rPr>
        <w:t xml:space="preserve"> en el grupo experimental</w:t>
      </w:r>
      <w:r w:rsidR="007948DE" w:rsidRPr="0005188A">
        <w:rPr>
          <w:rFonts w:ascii="Times New Roman" w:hAnsi="Times New Roman" w:cs="Times New Roman"/>
        </w:rPr>
        <w:t xml:space="preserve">. </w:t>
      </w:r>
      <w:r w:rsidR="0005188A" w:rsidRPr="0005188A">
        <w:rPr>
          <w:rFonts w:ascii="Times New Roman" w:hAnsi="Times New Roman" w:cs="Times New Roman"/>
        </w:rPr>
        <w:t>La rúbrica</w:t>
      </w:r>
      <w:r w:rsidR="007948DE" w:rsidRPr="0005188A">
        <w:rPr>
          <w:rFonts w:ascii="Times New Roman" w:hAnsi="Times New Roman" w:cs="Times New Roman"/>
        </w:rPr>
        <w:t xml:space="preserve"> de desempeño reflej</w:t>
      </w:r>
      <w:r w:rsidR="00451A3A" w:rsidRPr="0005188A">
        <w:rPr>
          <w:rFonts w:ascii="Times New Roman" w:hAnsi="Times New Roman" w:cs="Times New Roman"/>
        </w:rPr>
        <w:t>ó</w:t>
      </w:r>
      <w:r w:rsidR="003525AC" w:rsidRPr="0005188A">
        <w:rPr>
          <w:rFonts w:ascii="Times New Roman" w:hAnsi="Times New Roman" w:cs="Times New Roman"/>
        </w:rPr>
        <w:t xml:space="preserve"> </w:t>
      </w:r>
      <w:r w:rsidR="00930AF3" w:rsidRPr="0005188A">
        <w:rPr>
          <w:rFonts w:ascii="Times New Roman" w:hAnsi="Times New Roman" w:cs="Times New Roman"/>
        </w:rPr>
        <w:t xml:space="preserve">los criterios y </w:t>
      </w:r>
      <w:r w:rsidR="0005188A" w:rsidRPr="0005188A">
        <w:rPr>
          <w:rFonts w:ascii="Times New Roman" w:hAnsi="Times New Roman" w:cs="Times New Roman"/>
        </w:rPr>
        <w:t>niveles en</w:t>
      </w:r>
      <w:r w:rsidR="00991B52" w:rsidRPr="0005188A">
        <w:rPr>
          <w:rFonts w:ascii="Times New Roman" w:hAnsi="Times New Roman" w:cs="Times New Roman"/>
        </w:rPr>
        <w:t xml:space="preserve"> los que se deben </w:t>
      </w:r>
      <w:r w:rsidR="0005188A" w:rsidRPr="0005188A">
        <w:rPr>
          <w:rFonts w:ascii="Times New Roman" w:hAnsi="Times New Roman" w:cs="Times New Roman"/>
        </w:rPr>
        <w:t>ubicar los</w:t>
      </w:r>
      <w:r w:rsidR="003525AC" w:rsidRPr="0005188A">
        <w:rPr>
          <w:rFonts w:ascii="Times New Roman" w:hAnsi="Times New Roman" w:cs="Times New Roman"/>
        </w:rPr>
        <w:t xml:space="preserve"> estudiantes expuestos a la guía </w:t>
      </w:r>
      <w:r w:rsidR="007E5423" w:rsidRPr="0005188A">
        <w:rPr>
          <w:rFonts w:ascii="Times New Roman" w:hAnsi="Times New Roman" w:cs="Times New Roman"/>
        </w:rPr>
        <w:t>metodológica</w:t>
      </w:r>
      <w:r w:rsidR="000D378E" w:rsidRPr="0005188A">
        <w:rPr>
          <w:rFonts w:ascii="Times New Roman" w:hAnsi="Times New Roman" w:cs="Times New Roman"/>
        </w:rPr>
        <w:t>. S</w:t>
      </w:r>
      <w:r w:rsidR="00AC7132" w:rsidRPr="0005188A">
        <w:rPr>
          <w:rFonts w:ascii="Times New Roman" w:hAnsi="Times New Roman" w:cs="Times New Roman"/>
        </w:rPr>
        <w:t xml:space="preserve">e evidencia en los resultados expuestos a continuación </w:t>
      </w:r>
      <w:r w:rsidR="00241603" w:rsidRPr="0005188A">
        <w:rPr>
          <w:rFonts w:ascii="Times New Roman" w:hAnsi="Times New Roman" w:cs="Times New Roman"/>
        </w:rPr>
        <w:t>que</w:t>
      </w:r>
      <w:r w:rsidR="002136CE" w:rsidRPr="0005188A">
        <w:rPr>
          <w:rFonts w:ascii="Times New Roman" w:hAnsi="Times New Roman" w:cs="Times New Roman"/>
        </w:rPr>
        <w:t xml:space="preserve"> los estudiantes</w:t>
      </w:r>
      <w:r w:rsidR="00241603" w:rsidRPr="0005188A">
        <w:rPr>
          <w:rFonts w:ascii="Times New Roman" w:hAnsi="Times New Roman" w:cs="Times New Roman"/>
        </w:rPr>
        <w:t xml:space="preserve"> lograron </w:t>
      </w:r>
      <w:r w:rsidR="007E5423" w:rsidRPr="0005188A">
        <w:rPr>
          <w:rFonts w:ascii="Times New Roman" w:hAnsi="Times New Roman" w:cs="Times New Roman"/>
        </w:rPr>
        <w:t xml:space="preserve">adoptar estrategias más estructuradas, organizando información y relacionando conceptos con </w:t>
      </w:r>
      <w:r w:rsidR="00290DAD" w:rsidRPr="0005188A">
        <w:rPr>
          <w:rFonts w:ascii="Times New Roman" w:hAnsi="Times New Roman" w:cs="Times New Roman"/>
        </w:rPr>
        <w:t>mayor</w:t>
      </w:r>
      <w:r w:rsidR="009359AC" w:rsidRPr="0005188A">
        <w:rPr>
          <w:rFonts w:ascii="Times New Roman" w:hAnsi="Times New Roman" w:cs="Times New Roman"/>
        </w:rPr>
        <w:t xml:space="preserve"> </w:t>
      </w:r>
      <w:r w:rsidR="00CF13BC" w:rsidRPr="0005188A">
        <w:rPr>
          <w:rFonts w:ascii="Times New Roman" w:hAnsi="Times New Roman" w:cs="Times New Roman"/>
        </w:rPr>
        <w:t>asertividad</w:t>
      </w:r>
      <w:r w:rsidR="009359AC" w:rsidRPr="0005188A">
        <w:rPr>
          <w:rFonts w:ascii="Times New Roman" w:hAnsi="Times New Roman" w:cs="Times New Roman"/>
        </w:rPr>
        <w:t xml:space="preserve"> y precisión</w:t>
      </w:r>
      <w:r w:rsidR="006714B2" w:rsidRPr="0005188A">
        <w:rPr>
          <w:rFonts w:ascii="Times New Roman" w:hAnsi="Times New Roman" w:cs="Times New Roman"/>
        </w:rPr>
        <w:t xml:space="preserve"> en la prueba </w:t>
      </w:r>
      <w:proofErr w:type="spellStart"/>
      <w:r w:rsidR="006714B2" w:rsidRPr="0005188A">
        <w:rPr>
          <w:rFonts w:ascii="Times New Roman" w:hAnsi="Times New Roman" w:cs="Times New Roman"/>
        </w:rPr>
        <w:t>postest</w:t>
      </w:r>
      <w:proofErr w:type="spellEnd"/>
      <w:r w:rsidR="006714B2" w:rsidRPr="0005188A">
        <w:rPr>
          <w:rFonts w:ascii="Times New Roman" w:hAnsi="Times New Roman" w:cs="Times New Roman"/>
        </w:rPr>
        <w:t>.</w:t>
      </w:r>
    </w:p>
    <w:p w14:paraId="6D769B44" w14:textId="77777777" w:rsidR="00D75A43" w:rsidRPr="0005188A" w:rsidRDefault="00D75A43" w:rsidP="0005188A">
      <w:pPr>
        <w:spacing w:after="0" w:line="240" w:lineRule="auto"/>
        <w:jc w:val="both"/>
        <w:rPr>
          <w:rFonts w:ascii="Times New Roman" w:hAnsi="Times New Roman" w:cs="Times New Roman"/>
          <w:b/>
          <w:bCs/>
          <w:color w:val="000000" w:themeColor="text1"/>
        </w:rPr>
      </w:pPr>
    </w:p>
    <w:p w14:paraId="3F80F372" w14:textId="77777777" w:rsidR="008418E5" w:rsidRDefault="008418E5" w:rsidP="0005188A">
      <w:pPr>
        <w:spacing w:after="0" w:line="240" w:lineRule="auto"/>
        <w:jc w:val="both"/>
        <w:rPr>
          <w:rFonts w:ascii="Times New Roman" w:hAnsi="Times New Roman" w:cs="Times New Roman"/>
          <w:b/>
          <w:bCs/>
          <w:color w:val="000000" w:themeColor="text1"/>
        </w:rPr>
      </w:pPr>
    </w:p>
    <w:p w14:paraId="6137A2B4" w14:textId="77777777" w:rsidR="0005188A" w:rsidRDefault="0005188A" w:rsidP="0005188A">
      <w:pPr>
        <w:spacing w:after="0" w:line="240" w:lineRule="auto"/>
        <w:jc w:val="both"/>
        <w:rPr>
          <w:rFonts w:ascii="Times New Roman" w:hAnsi="Times New Roman" w:cs="Times New Roman"/>
          <w:b/>
          <w:bCs/>
          <w:color w:val="000000" w:themeColor="text1"/>
        </w:rPr>
      </w:pPr>
    </w:p>
    <w:p w14:paraId="2C128976" w14:textId="77777777" w:rsidR="0005188A" w:rsidRDefault="0005188A" w:rsidP="0005188A">
      <w:pPr>
        <w:spacing w:after="0" w:line="240" w:lineRule="auto"/>
        <w:jc w:val="both"/>
        <w:rPr>
          <w:rFonts w:ascii="Times New Roman" w:hAnsi="Times New Roman" w:cs="Times New Roman"/>
          <w:b/>
          <w:bCs/>
          <w:color w:val="000000" w:themeColor="text1"/>
        </w:rPr>
      </w:pPr>
    </w:p>
    <w:p w14:paraId="7DC5EE90" w14:textId="77777777" w:rsidR="0005188A" w:rsidRDefault="0005188A" w:rsidP="0005188A">
      <w:pPr>
        <w:spacing w:after="0" w:line="240" w:lineRule="auto"/>
        <w:jc w:val="both"/>
        <w:rPr>
          <w:rFonts w:ascii="Times New Roman" w:hAnsi="Times New Roman" w:cs="Times New Roman"/>
          <w:b/>
          <w:bCs/>
          <w:color w:val="000000" w:themeColor="text1"/>
        </w:rPr>
      </w:pPr>
    </w:p>
    <w:p w14:paraId="087921BA" w14:textId="77777777" w:rsidR="0005188A" w:rsidRDefault="0005188A" w:rsidP="0005188A">
      <w:pPr>
        <w:spacing w:after="0" w:line="240" w:lineRule="auto"/>
        <w:jc w:val="both"/>
        <w:rPr>
          <w:rFonts w:ascii="Times New Roman" w:hAnsi="Times New Roman" w:cs="Times New Roman"/>
          <w:b/>
          <w:bCs/>
          <w:color w:val="000000" w:themeColor="text1"/>
        </w:rPr>
      </w:pPr>
    </w:p>
    <w:p w14:paraId="546A67DE" w14:textId="5D0D5CEF" w:rsidR="00C742C5" w:rsidRDefault="002E6393" w:rsidP="0005188A">
      <w:pPr>
        <w:spacing w:after="0" w:line="240" w:lineRule="auto"/>
        <w:jc w:val="both"/>
        <w:rPr>
          <w:rFonts w:ascii="Times New Roman" w:hAnsi="Times New Roman" w:cs="Times New Roman"/>
          <w:b/>
          <w:bCs/>
          <w:color w:val="000000" w:themeColor="text1"/>
        </w:rPr>
      </w:pPr>
      <w:r w:rsidRPr="0005188A">
        <w:rPr>
          <w:rFonts w:ascii="Times New Roman" w:hAnsi="Times New Roman" w:cs="Times New Roman"/>
          <w:b/>
          <w:bCs/>
          <w:color w:val="000000" w:themeColor="text1"/>
        </w:rPr>
        <w:lastRenderedPageBreak/>
        <w:t>Rúbrica</w:t>
      </w:r>
    </w:p>
    <w:p w14:paraId="6A586496" w14:textId="77777777" w:rsidR="006A1CC3" w:rsidRPr="0005188A" w:rsidRDefault="006A1CC3" w:rsidP="0005188A">
      <w:pPr>
        <w:spacing w:after="0" w:line="240" w:lineRule="auto"/>
        <w:jc w:val="both"/>
        <w:rPr>
          <w:rFonts w:ascii="Times New Roman" w:hAnsi="Times New Roman" w:cs="Times New Roman"/>
          <w:b/>
          <w:bCs/>
          <w:color w:val="000000" w:themeColor="text1"/>
        </w:rPr>
      </w:pPr>
    </w:p>
    <w:tbl>
      <w:tblPr>
        <w:tblW w:w="9470" w:type="dxa"/>
        <w:tblCellMar>
          <w:left w:w="70" w:type="dxa"/>
          <w:right w:w="70" w:type="dxa"/>
        </w:tblCellMar>
        <w:tblLook w:val="04A0" w:firstRow="1" w:lastRow="0" w:firstColumn="1" w:lastColumn="0" w:noHBand="0" w:noVBand="1"/>
      </w:tblPr>
      <w:tblGrid>
        <w:gridCol w:w="1847"/>
        <w:gridCol w:w="1412"/>
        <w:gridCol w:w="2174"/>
        <w:gridCol w:w="2184"/>
        <w:gridCol w:w="2101"/>
      </w:tblGrid>
      <w:tr w:rsidR="00B9368A" w:rsidRPr="0005188A" w14:paraId="3E72AB78" w14:textId="77777777" w:rsidTr="002A1517">
        <w:trPr>
          <w:trHeight w:val="343"/>
        </w:trPr>
        <w:tc>
          <w:tcPr>
            <w:tcW w:w="9470" w:type="dxa"/>
            <w:gridSpan w:val="5"/>
            <w:tcBorders>
              <w:top w:val="single" w:sz="8" w:space="0" w:color="auto"/>
              <w:left w:val="single" w:sz="8" w:space="0" w:color="auto"/>
              <w:bottom w:val="single" w:sz="8" w:space="0" w:color="auto"/>
              <w:right w:val="single" w:sz="8" w:space="0" w:color="000000"/>
            </w:tcBorders>
            <w:noWrap/>
            <w:vAlign w:val="bottom"/>
            <w:hideMark/>
          </w:tcPr>
          <w:p w14:paraId="3916E597" w14:textId="77777777" w:rsidR="00B9368A" w:rsidRPr="0005188A" w:rsidRDefault="00B9368A" w:rsidP="0005188A">
            <w:pPr>
              <w:spacing w:after="0" w:line="240" w:lineRule="auto"/>
              <w:jc w:val="both"/>
              <w:rPr>
                <w:rFonts w:ascii="Times New Roman" w:eastAsia="Times New Roman" w:hAnsi="Times New Roman" w:cs="Times New Roman"/>
                <w:b/>
                <w:bCs/>
                <w:color w:val="000000"/>
                <w:kern w:val="0"/>
                <w:lang w:eastAsia="es-CO"/>
                <w14:ligatures w14:val="none"/>
              </w:rPr>
            </w:pPr>
            <w:r w:rsidRPr="0005188A">
              <w:rPr>
                <w:rFonts w:ascii="Times New Roman" w:eastAsia="Times New Roman" w:hAnsi="Times New Roman" w:cs="Times New Roman"/>
                <w:b/>
                <w:bCs/>
                <w:color w:val="000000"/>
                <w:kern w:val="0"/>
                <w:lang w:eastAsia="es-CO"/>
                <w14:ligatures w14:val="none"/>
              </w:rPr>
              <w:t>NIVELES DE DESEMPEÑO</w:t>
            </w:r>
          </w:p>
        </w:tc>
      </w:tr>
      <w:tr w:rsidR="00B9368A" w:rsidRPr="0005188A" w14:paraId="56252A63" w14:textId="77777777" w:rsidTr="002A1517">
        <w:trPr>
          <w:trHeight w:val="332"/>
        </w:trPr>
        <w:tc>
          <w:tcPr>
            <w:tcW w:w="1597" w:type="dxa"/>
            <w:tcBorders>
              <w:top w:val="nil"/>
              <w:left w:val="single" w:sz="8" w:space="0" w:color="auto"/>
              <w:bottom w:val="single" w:sz="4" w:space="0" w:color="auto"/>
              <w:right w:val="single" w:sz="4" w:space="0" w:color="auto"/>
            </w:tcBorders>
            <w:noWrap/>
            <w:vAlign w:val="bottom"/>
            <w:hideMark/>
          </w:tcPr>
          <w:p w14:paraId="5028FDB9" w14:textId="77777777" w:rsidR="00B9368A" w:rsidRPr="0005188A" w:rsidRDefault="00B9368A" w:rsidP="0005188A">
            <w:pPr>
              <w:spacing w:after="0" w:line="240" w:lineRule="auto"/>
              <w:jc w:val="both"/>
              <w:rPr>
                <w:rFonts w:ascii="Times New Roman" w:eastAsia="Times New Roman" w:hAnsi="Times New Roman" w:cs="Times New Roman"/>
                <w:b/>
                <w:bCs/>
                <w:color w:val="000000"/>
                <w:kern w:val="0"/>
                <w:lang w:eastAsia="es-CO"/>
                <w14:ligatures w14:val="none"/>
              </w:rPr>
            </w:pPr>
            <w:r w:rsidRPr="0005188A">
              <w:rPr>
                <w:rFonts w:ascii="Times New Roman" w:eastAsia="Times New Roman" w:hAnsi="Times New Roman" w:cs="Times New Roman"/>
                <w:b/>
                <w:bCs/>
                <w:color w:val="000000"/>
                <w:kern w:val="0"/>
                <w:lang w:eastAsia="es-CO"/>
                <w14:ligatures w14:val="none"/>
              </w:rPr>
              <w:t>INDICADORES</w:t>
            </w:r>
          </w:p>
        </w:tc>
        <w:tc>
          <w:tcPr>
            <w:tcW w:w="1412" w:type="dxa"/>
            <w:tcBorders>
              <w:top w:val="nil"/>
              <w:left w:val="nil"/>
              <w:bottom w:val="single" w:sz="4" w:space="0" w:color="auto"/>
              <w:right w:val="single" w:sz="4" w:space="0" w:color="auto"/>
            </w:tcBorders>
            <w:noWrap/>
            <w:vAlign w:val="bottom"/>
            <w:hideMark/>
          </w:tcPr>
          <w:p w14:paraId="4F9A87F6" w14:textId="77777777" w:rsidR="00B9368A" w:rsidRPr="0005188A" w:rsidRDefault="00B9368A" w:rsidP="0005188A">
            <w:pPr>
              <w:spacing w:after="0" w:line="240" w:lineRule="auto"/>
              <w:jc w:val="both"/>
              <w:rPr>
                <w:rFonts w:ascii="Times New Roman" w:eastAsia="Times New Roman" w:hAnsi="Times New Roman" w:cs="Times New Roman"/>
                <w:b/>
                <w:bCs/>
                <w:color w:val="000000"/>
                <w:kern w:val="0"/>
                <w:lang w:eastAsia="es-CO"/>
                <w14:ligatures w14:val="none"/>
              </w:rPr>
            </w:pPr>
            <w:r w:rsidRPr="0005188A">
              <w:rPr>
                <w:rFonts w:ascii="Times New Roman" w:eastAsia="Times New Roman" w:hAnsi="Times New Roman" w:cs="Times New Roman"/>
                <w:b/>
                <w:bCs/>
                <w:color w:val="000000"/>
                <w:kern w:val="0"/>
                <w:lang w:eastAsia="es-CO"/>
                <w14:ligatures w14:val="none"/>
              </w:rPr>
              <w:t>BAJO</w:t>
            </w:r>
          </w:p>
        </w:tc>
        <w:tc>
          <w:tcPr>
            <w:tcW w:w="2174" w:type="dxa"/>
            <w:tcBorders>
              <w:top w:val="nil"/>
              <w:left w:val="nil"/>
              <w:bottom w:val="single" w:sz="4" w:space="0" w:color="auto"/>
              <w:right w:val="single" w:sz="4" w:space="0" w:color="auto"/>
            </w:tcBorders>
            <w:noWrap/>
            <w:vAlign w:val="bottom"/>
            <w:hideMark/>
          </w:tcPr>
          <w:p w14:paraId="765EB577" w14:textId="77777777" w:rsidR="00B9368A" w:rsidRPr="0005188A" w:rsidRDefault="00B9368A" w:rsidP="0005188A">
            <w:pPr>
              <w:spacing w:after="0" w:line="240" w:lineRule="auto"/>
              <w:jc w:val="both"/>
              <w:rPr>
                <w:rFonts w:ascii="Times New Roman" w:eastAsia="Times New Roman" w:hAnsi="Times New Roman" w:cs="Times New Roman"/>
                <w:b/>
                <w:bCs/>
                <w:color w:val="000000"/>
                <w:kern w:val="0"/>
                <w:lang w:eastAsia="es-CO"/>
                <w14:ligatures w14:val="none"/>
              </w:rPr>
            </w:pPr>
            <w:r w:rsidRPr="0005188A">
              <w:rPr>
                <w:rFonts w:ascii="Times New Roman" w:eastAsia="Times New Roman" w:hAnsi="Times New Roman" w:cs="Times New Roman"/>
                <w:b/>
                <w:bCs/>
                <w:color w:val="000000"/>
                <w:kern w:val="0"/>
                <w:lang w:eastAsia="es-CO"/>
                <w14:ligatures w14:val="none"/>
              </w:rPr>
              <w:t>BASICO</w:t>
            </w:r>
          </w:p>
        </w:tc>
        <w:tc>
          <w:tcPr>
            <w:tcW w:w="2184" w:type="dxa"/>
            <w:tcBorders>
              <w:top w:val="nil"/>
              <w:left w:val="nil"/>
              <w:bottom w:val="single" w:sz="4" w:space="0" w:color="auto"/>
              <w:right w:val="single" w:sz="4" w:space="0" w:color="auto"/>
            </w:tcBorders>
            <w:noWrap/>
            <w:vAlign w:val="bottom"/>
            <w:hideMark/>
          </w:tcPr>
          <w:p w14:paraId="2A6492EA" w14:textId="77777777" w:rsidR="00B9368A" w:rsidRPr="0005188A" w:rsidRDefault="00B9368A" w:rsidP="0005188A">
            <w:pPr>
              <w:spacing w:after="0" w:line="240" w:lineRule="auto"/>
              <w:jc w:val="both"/>
              <w:rPr>
                <w:rFonts w:ascii="Times New Roman" w:eastAsia="Times New Roman" w:hAnsi="Times New Roman" w:cs="Times New Roman"/>
                <w:b/>
                <w:bCs/>
                <w:color w:val="000000"/>
                <w:kern w:val="0"/>
                <w:lang w:eastAsia="es-CO"/>
                <w14:ligatures w14:val="none"/>
              </w:rPr>
            </w:pPr>
            <w:r w:rsidRPr="0005188A">
              <w:rPr>
                <w:rFonts w:ascii="Times New Roman" w:eastAsia="Times New Roman" w:hAnsi="Times New Roman" w:cs="Times New Roman"/>
                <w:b/>
                <w:bCs/>
                <w:color w:val="000000"/>
                <w:kern w:val="0"/>
                <w:lang w:eastAsia="es-CO"/>
                <w14:ligatures w14:val="none"/>
              </w:rPr>
              <w:t>ALTO</w:t>
            </w:r>
          </w:p>
          <w:p w14:paraId="6F64D812" w14:textId="77777777" w:rsidR="00B9368A" w:rsidRPr="0005188A" w:rsidRDefault="00B9368A" w:rsidP="0005188A">
            <w:pPr>
              <w:spacing w:after="0" w:line="240" w:lineRule="auto"/>
              <w:jc w:val="both"/>
              <w:rPr>
                <w:rFonts w:ascii="Times New Roman" w:eastAsia="Times New Roman" w:hAnsi="Times New Roman" w:cs="Times New Roman"/>
                <w:b/>
                <w:bCs/>
                <w:color w:val="000000"/>
                <w:kern w:val="0"/>
                <w:lang w:eastAsia="es-CO"/>
                <w14:ligatures w14:val="none"/>
              </w:rPr>
            </w:pPr>
          </w:p>
        </w:tc>
        <w:tc>
          <w:tcPr>
            <w:tcW w:w="2101" w:type="dxa"/>
            <w:tcBorders>
              <w:top w:val="nil"/>
              <w:left w:val="nil"/>
              <w:bottom w:val="single" w:sz="4" w:space="0" w:color="auto"/>
              <w:right w:val="single" w:sz="8" w:space="0" w:color="auto"/>
            </w:tcBorders>
            <w:noWrap/>
            <w:vAlign w:val="bottom"/>
            <w:hideMark/>
          </w:tcPr>
          <w:p w14:paraId="0AC22C2B" w14:textId="77777777" w:rsidR="00B9368A" w:rsidRPr="0005188A" w:rsidRDefault="00B9368A" w:rsidP="0005188A">
            <w:pPr>
              <w:spacing w:after="0" w:line="240" w:lineRule="auto"/>
              <w:jc w:val="both"/>
              <w:rPr>
                <w:rFonts w:ascii="Times New Roman" w:eastAsia="Times New Roman" w:hAnsi="Times New Roman" w:cs="Times New Roman"/>
                <w:b/>
                <w:bCs/>
                <w:color w:val="000000"/>
                <w:kern w:val="0"/>
                <w:lang w:eastAsia="es-CO"/>
                <w14:ligatures w14:val="none"/>
              </w:rPr>
            </w:pPr>
            <w:r w:rsidRPr="0005188A">
              <w:rPr>
                <w:rFonts w:ascii="Times New Roman" w:eastAsia="Times New Roman" w:hAnsi="Times New Roman" w:cs="Times New Roman"/>
                <w:b/>
                <w:bCs/>
                <w:color w:val="000000"/>
                <w:kern w:val="0"/>
                <w:lang w:eastAsia="es-CO"/>
                <w14:ligatures w14:val="none"/>
              </w:rPr>
              <w:t>SUPERIOR</w:t>
            </w:r>
          </w:p>
        </w:tc>
      </w:tr>
      <w:tr w:rsidR="00B9368A" w:rsidRPr="0005188A" w14:paraId="6DF460EE" w14:textId="77777777" w:rsidTr="002A1517">
        <w:trPr>
          <w:trHeight w:val="332"/>
        </w:trPr>
        <w:tc>
          <w:tcPr>
            <w:tcW w:w="1597" w:type="dxa"/>
            <w:tcBorders>
              <w:top w:val="nil"/>
              <w:left w:val="single" w:sz="8" w:space="0" w:color="auto"/>
              <w:bottom w:val="single" w:sz="4" w:space="0" w:color="auto"/>
              <w:right w:val="single" w:sz="4" w:space="0" w:color="auto"/>
            </w:tcBorders>
            <w:noWrap/>
            <w:vAlign w:val="bottom"/>
            <w:hideMark/>
          </w:tcPr>
          <w:p w14:paraId="6AD7FDB7"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Conceptos básicos de una fracción</w:t>
            </w:r>
          </w:p>
        </w:tc>
        <w:tc>
          <w:tcPr>
            <w:tcW w:w="1412" w:type="dxa"/>
            <w:tcBorders>
              <w:top w:val="nil"/>
              <w:left w:val="nil"/>
              <w:bottom w:val="single" w:sz="4" w:space="0" w:color="auto"/>
              <w:right w:val="single" w:sz="4" w:space="0" w:color="auto"/>
            </w:tcBorders>
            <w:noWrap/>
            <w:vAlign w:val="bottom"/>
            <w:hideMark/>
          </w:tcPr>
          <w:p w14:paraId="7B2D48F1"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No reconoce los elementos básicos de una fracción</w:t>
            </w:r>
          </w:p>
        </w:tc>
        <w:tc>
          <w:tcPr>
            <w:tcW w:w="2174" w:type="dxa"/>
            <w:tcBorders>
              <w:top w:val="nil"/>
              <w:left w:val="nil"/>
              <w:bottom w:val="single" w:sz="4" w:space="0" w:color="auto"/>
              <w:right w:val="single" w:sz="4" w:space="0" w:color="auto"/>
            </w:tcBorders>
            <w:noWrap/>
            <w:vAlign w:val="bottom"/>
            <w:hideMark/>
          </w:tcPr>
          <w:p w14:paraId="1354424F"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Confunde los elementos básicos de una fracción</w:t>
            </w:r>
          </w:p>
        </w:tc>
        <w:tc>
          <w:tcPr>
            <w:tcW w:w="2184" w:type="dxa"/>
            <w:tcBorders>
              <w:top w:val="nil"/>
              <w:left w:val="nil"/>
              <w:bottom w:val="single" w:sz="4" w:space="0" w:color="auto"/>
              <w:right w:val="single" w:sz="4" w:space="0" w:color="auto"/>
            </w:tcBorders>
            <w:noWrap/>
            <w:vAlign w:val="bottom"/>
            <w:hideMark/>
          </w:tcPr>
          <w:p w14:paraId="228094D0"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Reconoce los elementos básicos de una fracción</w:t>
            </w:r>
          </w:p>
        </w:tc>
        <w:tc>
          <w:tcPr>
            <w:tcW w:w="2101" w:type="dxa"/>
            <w:tcBorders>
              <w:top w:val="nil"/>
              <w:left w:val="nil"/>
              <w:bottom w:val="single" w:sz="4" w:space="0" w:color="auto"/>
              <w:right w:val="single" w:sz="8" w:space="0" w:color="auto"/>
            </w:tcBorders>
            <w:noWrap/>
            <w:vAlign w:val="bottom"/>
            <w:hideMark/>
          </w:tcPr>
          <w:p w14:paraId="39D9A74F"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Reconoce los elementos básicos de una fracción y su función</w:t>
            </w:r>
          </w:p>
        </w:tc>
      </w:tr>
      <w:tr w:rsidR="00B9368A" w:rsidRPr="0005188A" w14:paraId="24D9D295" w14:textId="77777777" w:rsidTr="002A1517">
        <w:trPr>
          <w:trHeight w:val="332"/>
        </w:trPr>
        <w:tc>
          <w:tcPr>
            <w:tcW w:w="1597" w:type="dxa"/>
            <w:tcBorders>
              <w:top w:val="nil"/>
              <w:left w:val="single" w:sz="8" w:space="0" w:color="auto"/>
              <w:bottom w:val="single" w:sz="4" w:space="0" w:color="auto"/>
              <w:right w:val="single" w:sz="4" w:space="0" w:color="auto"/>
            </w:tcBorders>
            <w:noWrap/>
            <w:vAlign w:val="bottom"/>
            <w:hideMark/>
          </w:tcPr>
          <w:p w14:paraId="5337857E"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Suma y resta de fracciones homogéneas</w:t>
            </w:r>
          </w:p>
        </w:tc>
        <w:tc>
          <w:tcPr>
            <w:tcW w:w="1412" w:type="dxa"/>
            <w:tcBorders>
              <w:top w:val="nil"/>
              <w:left w:val="nil"/>
              <w:bottom w:val="single" w:sz="4" w:space="0" w:color="auto"/>
              <w:right w:val="single" w:sz="4" w:space="0" w:color="auto"/>
            </w:tcBorders>
            <w:noWrap/>
            <w:vAlign w:val="bottom"/>
            <w:hideMark/>
          </w:tcPr>
          <w:p w14:paraId="14091682"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No identifica las fracciones homogéneas</w:t>
            </w:r>
          </w:p>
        </w:tc>
        <w:tc>
          <w:tcPr>
            <w:tcW w:w="2174" w:type="dxa"/>
            <w:tcBorders>
              <w:top w:val="nil"/>
              <w:left w:val="nil"/>
              <w:bottom w:val="single" w:sz="4" w:space="0" w:color="auto"/>
              <w:right w:val="single" w:sz="4" w:space="0" w:color="auto"/>
            </w:tcBorders>
            <w:noWrap/>
            <w:vAlign w:val="bottom"/>
            <w:hideMark/>
          </w:tcPr>
          <w:p w14:paraId="3BB123A3" w14:textId="78D5302D"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 xml:space="preserve">Identifica las fracciones </w:t>
            </w:r>
            <w:r w:rsidR="00D75A43" w:rsidRPr="0005188A">
              <w:rPr>
                <w:rFonts w:ascii="Times New Roman" w:eastAsia="Times New Roman" w:hAnsi="Times New Roman" w:cs="Times New Roman"/>
                <w:color w:val="000000"/>
                <w:kern w:val="0"/>
                <w:lang w:eastAsia="es-CO"/>
                <w14:ligatures w14:val="none"/>
              </w:rPr>
              <w:t>homogéneas,</w:t>
            </w:r>
            <w:r w:rsidRPr="0005188A">
              <w:rPr>
                <w:rFonts w:ascii="Times New Roman" w:eastAsia="Times New Roman" w:hAnsi="Times New Roman" w:cs="Times New Roman"/>
                <w:color w:val="000000"/>
                <w:kern w:val="0"/>
                <w:lang w:eastAsia="es-CO"/>
                <w14:ligatures w14:val="none"/>
              </w:rPr>
              <w:t xml:space="preserve"> pero no </w:t>
            </w:r>
            <w:r w:rsidR="00D75A43" w:rsidRPr="0005188A">
              <w:rPr>
                <w:rFonts w:ascii="Times New Roman" w:eastAsia="Times New Roman" w:hAnsi="Times New Roman" w:cs="Times New Roman"/>
                <w:color w:val="000000"/>
                <w:kern w:val="0"/>
                <w:lang w:eastAsia="es-CO"/>
                <w14:ligatures w14:val="none"/>
              </w:rPr>
              <w:t>resuelve</w:t>
            </w:r>
            <w:r w:rsidRPr="0005188A">
              <w:rPr>
                <w:rFonts w:ascii="Times New Roman" w:eastAsia="Times New Roman" w:hAnsi="Times New Roman" w:cs="Times New Roman"/>
                <w:color w:val="000000"/>
                <w:kern w:val="0"/>
                <w:lang w:eastAsia="es-CO"/>
                <w14:ligatures w14:val="none"/>
              </w:rPr>
              <w:t xml:space="preserve"> operaciones de suma y resta</w:t>
            </w:r>
          </w:p>
        </w:tc>
        <w:tc>
          <w:tcPr>
            <w:tcW w:w="2184" w:type="dxa"/>
            <w:tcBorders>
              <w:top w:val="nil"/>
              <w:left w:val="nil"/>
              <w:bottom w:val="single" w:sz="4" w:space="0" w:color="auto"/>
              <w:right w:val="single" w:sz="4" w:space="0" w:color="auto"/>
            </w:tcBorders>
            <w:noWrap/>
            <w:vAlign w:val="bottom"/>
            <w:hideMark/>
          </w:tcPr>
          <w:p w14:paraId="15B0F6B7"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Resuelve incorrectamente operaciones de suma y resta de fracciones homogéneas</w:t>
            </w:r>
          </w:p>
        </w:tc>
        <w:tc>
          <w:tcPr>
            <w:tcW w:w="2101" w:type="dxa"/>
            <w:tcBorders>
              <w:top w:val="nil"/>
              <w:left w:val="nil"/>
              <w:bottom w:val="single" w:sz="4" w:space="0" w:color="auto"/>
              <w:right w:val="single" w:sz="8" w:space="0" w:color="auto"/>
            </w:tcBorders>
            <w:noWrap/>
            <w:vAlign w:val="bottom"/>
            <w:hideMark/>
          </w:tcPr>
          <w:p w14:paraId="40F57D6F"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Identifica y resuelve correctamente operaciones con fracciones homogéneas</w:t>
            </w:r>
          </w:p>
        </w:tc>
      </w:tr>
      <w:tr w:rsidR="00B9368A" w:rsidRPr="0005188A" w14:paraId="1A0742EA" w14:textId="77777777" w:rsidTr="002A1517">
        <w:trPr>
          <w:trHeight w:val="332"/>
        </w:trPr>
        <w:tc>
          <w:tcPr>
            <w:tcW w:w="1597" w:type="dxa"/>
            <w:tcBorders>
              <w:top w:val="nil"/>
              <w:left w:val="single" w:sz="8" w:space="0" w:color="auto"/>
              <w:bottom w:val="single" w:sz="4" w:space="0" w:color="auto"/>
              <w:right w:val="single" w:sz="4" w:space="0" w:color="auto"/>
            </w:tcBorders>
            <w:noWrap/>
            <w:vAlign w:val="bottom"/>
            <w:hideMark/>
          </w:tcPr>
          <w:p w14:paraId="53706E00"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Suma y resta de fracciones heterogéneas</w:t>
            </w:r>
          </w:p>
        </w:tc>
        <w:tc>
          <w:tcPr>
            <w:tcW w:w="1412" w:type="dxa"/>
            <w:tcBorders>
              <w:top w:val="nil"/>
              <w:left w:val="nil"/>
              <w:bottom w:val="single" w:sz="4" w:space="0" w:color="auto"/>
              <w:right w:val="single" w:sz="4" w:space="0" w:color="auto"/>
            </w:tcBorders>
            <w:noWrap/>
            <w:vAlign w:val="bottom"/>
            <w:hideMark/>
          </w:tcPr>
          <w:p w14:paraId="1B38E7F8"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Confunde las fracciones homogéneas y heterogéneas</w:t>
            </w:r>
          </w:p>
        </w:tc>
        <w:tc>
          <w:tcPr>
            <w:tcW w:w="2174" w:type="dxa"/>
            <w:tcBorders>
              <w:top w:val="nil"/>
              <w:left w:val="nil"/>
              <w:bottom w:val="single" w:sz="4" w:space="0" w:color="auto"/>
              <w:right w:val="single" w:sz="4" w:space="0" w:color="auto"/>
            </w:tcBorders>
            <w:noWrap/>
            <w:vAlign w:val="bottom"/>
            <w:hideMark/>
          </w:tcPr>
          <w:p w14:paraId="7127D322" w14:textId="66D455FA"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 xml:space="preserve">Identifica las fracciones </w:t>
            </w:r>
            <w:r w:rsidR="00D75A43" w:rsidRPr="0005188A">
              <w:rPr>
                <w:rFonts w:ascii="Times New Roman" w:eastAsia="Times New Roman" w:hAnsi="Times New Roman" w:cs="Times New Roman"/>
                <w:color w:val="000000"/>
                <w:kern w:val="0"/>
                <w:lang w:eastAsia="es-CO"/>
                <w14:ligatures w14:val="none"/>
              </w:rPr>
              <w:t>heterogéneas,</w:t>
            </w:r>
            <w:r w:rsidRPr="0005188A">
              <w:rPr>
                <w:rFonts w:ascii="Times New Roman" w:eastAsia="Times New Roman" w:hAnsi="Times New Roman" w:cs="Times New Roman"/>
                <w:color w:val="000000"/>
                <w:kern w:val="0"/>
                <w:lang w:eastAsia="es-CO"/>
                <w14:ligatures w14:val="none"/>
              </w:rPr>
              <w:t xml:space="preserve"> pero no resuelve sumas y restas</w:t>
            </w:r>
          </w:p>
        </w:tc>
        <w:tc>
          <w:tcPr>
            <w:tcW w:w="2184" w:type="dxa"/>
            <w:tcBorders>
              <w:top w:val="nil"/>
              <w:left w:val="nil"/>
              <w:bottom w:val="single" w:sz="4" w:space="0" w:color="auto"/>
              <w:right w:val="single" w:sz="4" w:space="0" w:color="auto"/>
            </w:tcBorders>
            <w:noWrap/>
            <w:vAlign w:val="bottom"/>
            <w:hideMark/>
          </w:tcPr>
          <w:p w14:paraId="1FDBA87A"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Diferencia fracciones homogéneas de las heterogéneas y aplica incorrectamente procedimientos para sumar y restar</w:t>
            </w:r>
          </w:p>
        </w:tc>
        <w:tc>
          <w:tcPr>
            <w:tcW w:w="2101" w:type="dxa"/>
            <w:tcBorders>
              <w:top w:val="nil"/>
              <w:left w:val="nil"/>
              <w:bottom w:val="single" w:sz="4" w:space="0" w:color="auto"/>
              <w:right w:val="single" w:sz="8" w:space="0" w:color="auto"/>
            </w:tcBorders>
            <w:noWrap/>
            <w:vAlign w:val="bottom"/>
            <w:hideMark/>
          </w:tcPr>
          <w:p w14:paraId="48DB242A"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Distingue las fracciones heterogéneas y utiliza correctamente procedimientos para sumar y restar</w:t>
            </w:r>
          </w:p>
        </w:tc>
      </w:tr>
      <w:tr w:rsidR="00B9368A" w:rsidRPr="0005188A" w14:paraId="26873FEC" w14:textId="77777777" w:rsidTr="002A1517">
        <w:trPr>
          <w:trHeight w:val="343"/>
        </w:trPr>
        <w:tc>
          <w:tcPr>
            <w:tcW w:w="1597" w:type="dxa"/>
            <w:tcBorders>
              <w:top w:val="nil"/>
              <w:left w:val="single" w:sz="8" w:space="0" w:color="auto"/>
              <w:bottom w:val="single" w:sz="8" w:space="0" w:color="auto"/>
              <w:right w:val="single" w:sz="4" w:space="0" w:color="auto"/>
            </w:tcBorders>
            <w:noWrap/>
            <w:vAlign w:val="bottom"/>
            <w:hideMark/>
          </w:tcPr>
          <w:p w14:paraId="239ED4D0"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Solución de situaciones cotidianas</w:t>
            </w:r>
          </w:p>
        </w:tc>
        <w:tc>
          <w:tcPr>
            <w:tcW w:w="1412" w:type="dxa"/>
            <w:tcBorders>
              <w:top w:val="nil"/>
              <w:left w:val="nil"/>
              <w:bottom w:val="single" w:sz="8" w:space="0" w:color="auto"/>
              <w:right w:val="single" w:sz="4" w:space="0" w:color="auto"/>
            </w:tcBorders>
            <w:noWrap/>
            <w:vAlign w:val="bottom"/>
            <w:hideMark/>
          </w:tcPr>
          <w:p w14:paraId="1F57062F" w14:textId="11225459" w:rsidR="00B9368A" w:rsidRPr="0005188A" w:rsidRDefault="00D75A43"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Lee,</w:t>
            </w:r>
            <w:r w:rsidR="00B9368A" w:rsidRPr="0005188A">
              <w:rPr>
                <w:rFonts w:ascii="Times New Roman" w:eastAsia="Times New Roman" w:hAnsi="Times New Roman" w:cs="Times New Roman"/>
                <w:color w:val="000000"/>
                <w:kern w:val="0"/>
                <w:lang w:eastAsia="es-CO"/>
                <w14:ligatures w14:val="none"/>
              </w:rPr>
              <w:t xml:space="preserve"> pero no analiza ni interpreta la situación</w:t>
            </w:r>
          </w:p>
        </w:tc>
        <w:tc>
          <w:tcPr>
            <w:tcW w:w="2174" w:type="dxa"/>
            <w:tcBorders>
              <w:top w:val="nil"/>
              <w:left w:val="nil"/>
              <w:bottom w:val="single" w:sz="8" w:space="0" w:color="auto"/>
              <w:right w:val="single" w:sz="4" w:space="0" w:color="auto"/>
            </w:tcBorders>
            <w:noWrap/>
            <w:vAlign w:val="bottom"/>
            <w:hideMark/>
          </w:tcPr>
          <w:p w14:paraId="6894EBA6"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Lee, analiza y trata de representar la situación gráficamente pero no lo hace correctamente ni encuentra su solución</w:t>
            </w:r>
          </w:p>
        </w:tc>
        <w:tc>
          <w:tcPr>
            <w:tcW w:w="2184" w:type="dxa"/>
            <w:tcBorders>
              <w:top w:val="nil"/>
              <w:left w:val="nil"/>
              <w:bottom w:val="single" w:sz="8" w:space="0" w:color="auto"/>
              <w:right w:val="single" w:sz="4" w:space="0" w:color="auto"/>
            </w:tcBorders>
            <w:noWrap/>
            <w:vAlign w:val="bottom"/>
            <w:hideMark/>
          </w:tcPr>
          <w:p w14:paraId="34213073"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Lee, analiza y representa gráficamente situaciones cotidianas sencillas y las soluciona</w:t>
            </w:r>
          </w:p>
        </w:tc>
        <w:tc>
          <w:tcPr>
            <w:tcW w:w="2101" w:type="dxa"/>
            <w:tcBorders>
              <w:top w:val="nil"/>
              <w:left w:val="nil"/>
              <w:bottom w:val="single" w:sz="8" w:space="0" w:color="auto"/>
              <w:right w:val="single" w:sz="8" w:space="0" w:color="auto"/>
            </w:tcBorders>
            <w:noWrap/>
            <w:vAlign w:val="bottom"/>
            <w:hideMark/>
          </w:tcPr>
          <w:p w14:paraId="784C69E4" w14:textId="77777777" w:rsidR="00B9368A" w:rsidRPr="0005188A" w:rsidRDefault="00B9368A" w:rsidP="0005188A">
            <w:pPr>
              <w:spacing w:after="0" w:line="240" w:lineRule="auto"/>
              <w:jc w:val="both"/>
              <w:rPr>
                <w:rFonts w:ascii="Times New Roman" w:eastAsia="Times New Roman" w:hAnsi="Times New Roman" w:cs="Times New Roman"/>
                <w:color w:val="000000"/>
                <w:kern w:val="0"/>
                <w:lang w:eastAsia="es-CO"/>
                <w14:ligatures w14:val="none"/>
              </w:rPr>
            </w:pPr>
            <w:r w:rsidRPr="0005188A">
              <w:rPr>
                <w:rFonts w:ascii="Times New Roman" w:eastAsia="Times New Roman" w:hAnsi="Times New Roman" w:cs="Times New Roman"/>
                <w:color w:val="000000"/>
                <w:kern w:val="0"/>
                <w:lang w:eastAsia="es-CO"/>
                <w14:ligatures w14:val="none"/>
              </w:rPr>
              <w:t>Lee, analiza, interpreta, representa gráficamente y con destreza, situaciones cotidianas encontrando su solución</w:t>
            </w:r>
          </w:p>
        </w:tc>
      </w:tr>
    </w:tbl>
    <w:p w14:paraId="09CBA869" w14:textId="77777777" w:rsidR="00F27DB4" w:rsidRPr="0005188A" w:rsidRDefault="00F27DB4" w:rsidP="0005188A">
      <w:pPr>
        <w:spacing w:after="0" w:line="240" w:lineRule="auto"/>
        <w:jc w:val="both"/>
        <w:rPr>
          <w:rFonts w:ascii="Times New Roman" w:hAnsi="Times New Roman" w:cs="Times New Roman"/>
          <w:b/>
          <w:bCs/>
          <w:color w:val="EE0000"/>
        </w:rPr>
      </w:pPr>
    </w:p>
    <w:p w14:paraId="19DF0ADB" w14:textId="77777777" w:rsidR="004308C1" w:rsidRDefault="00F203F9" w:rsidP="0005188A">
      <w:pPr>
        <w:spacing w:after="0" w:line="240" w:lineRule="auto"/>
        <w:jc w:val="both"/>
        <w:rPr>
          <w:rFonts w:ascii="Times New Roman" w:hAnsi="Times New Roman" w:cs="Times New Roman"/>
          <w:color w:val="000000" w:themeColor="text1"/>
        </w:rPr>
      </w:pPr>
      <w:r w:rsidRPr="0005188A">
        <w:rPr>
          <w:rFonts w:ascii="Times New Roman" w:hAnsi="Times New Roman" w:cs="Times New Roman"/>
          <w:color w:val="000000" w:themeColor="text1"/>
        </w:rPr>
        <w:t>La siguiente figura muestra una distribución diferenciada en los niveles de desempeño</w:t>
      </w:r>
      <w:r w:rsidR="000B6446" w:rsidRPr="0005188A">
        <w:rPr>
          <w:rFonts w:ascii="Times New Roman" w:hAnsi="Times New Roman" w:cs="Times New Roman"/>
          <w:color w:val="000000" w:themeColor="text1"/>
        </w:rPr>
        <w:t xml:space="preserve"> en las distintas habilidades relacionadas con el manejo de fracciones</w:t>
      </w:r>
      <w:r w:rsidR="0029077D" w:rsidRPr="0005188A">
        <w:rPr>
          <w:rFonts w:ascii="Times New Roman" w:hAnsi="Times New Roman" w:cs="Times New Roman"/>
          <w:color w:val="000000" w:themeColor="text1"/>
        </w:rPr>
        <w:t xml:space="preserve"> y permitiendo así identificar avances significativos</w:t>
      </w:r>
      <w:r w:rsidR="00EF5156" w:rsidRPr="0005188A">
        <w:rPr>
          <w:rFonts w:ascii="Times New Roman" w:hAnsi="Times New Roman" w:cs="Times New Roman"/>
          <w:color w:val="000000" w:themeColor="text1"/>
        </w:rPr>
        <w:t>.</w:t>
      </w:r>
    </w:p>
    <w:p w14:paraId="10B85A29" w14:textId="77777777" w:rsidR="0005188A" w:rsidRPr="0005188A" w:rsidRDefault="0005188A" w:rsidP="0005188A">
      <w:pPr>
        <w:spacing w:after="0" w:line="240" w:lineRule="auto"/>
        <w:jc w:val="both"/>
        <w:rPr>
          <w:rFonts w:ascii="Times New Roman" w:hAnsi="Times New Roman" w:cs="Times New Roman"/>
          <w:color w:val="000000" w:themeColor="text1"/>
        </w:rPr>
      </w:pPr>
    </w:p>
    <w:p w14:paraId="509B6294" w14:textId="7D64AA1D" w:rsidR="00FD35A6" w:rsidRDefault="00EF5156" w:rsidP="0005188A">
      <w:pPr>
        <w:spacing w:after="0" w:line="240" w:lineRule="auto"/>
        <w:jc w:val="both"/>
        <w:rPr>
          <w:rFonts w:ascii="Times New Roman" w:hAnsi="Times New Roman" w:cs="Times New Roman"/>
          <w:color w:val="000000" w:themeColor="text1"/>
        </w:rPr>
      </w:pPr>
      <w:r w:rsidRPr="0005188A">
        <w:rPr>
          <w:rFonts w:ascii="Times New Roman" w:hAnsi="Times New Roman" w:cs="Times New Roman"/>
          <w:color w:val="000000" w:themeColor="text1"/>
        </w:rPr>
        <w:t xml:space="preserve"> En la </w:t>
      </w:r>
      <w:r w:rsidRPr="0005188A">
        <w:rPr>
          <w:rFonts w:ascii="Times New Roman" w:hAnsi="Times New Roman" w:cs="Times New Roman"/>
          <w:i/>
          <w:iCs/>
          <w:color w:val="000000" w:themeColor="text1"/>
        </w:rPr>
        <w:t xml:space="preserve">categoría </w:t>
      </w:r>
      <w:r w:rsidR="006E68BC" w:rsidRPr="0005188A">
        <w:rPr>
          <w:rFonts w:ascii="Times New Roman" w:hAnsi="Times New Roman" w:cs="Times New Roman"/>
          <w:i/>
          <w:iCs/>
          <w:color w:val="000000" w:themeColor="text1"/>
        </w:rPr>
        <w:t>I</w:t>
      </w:r>
      <w:r w:rsidR="00E93D44" w:rsidRPr="0005188A">
        <w:rPr>
          <w:rFonts w:ascii="Times New Roman" w:hAnsi="Times New Roman" w:cs="Times New Roman"/>
          <w:i/>
          <w:iCs/>
          <w:color w:val="000000" w:themeColor="text1"/>
        </w:rPr>
        <w:t>dentificación de partes de la fracción</w:t>
      </w:r>
      <w:r w:rsidR="002E3B62" w:rsidRPr="0005188A">
        <w:rPr>
          <w:rFonts w:ascii="Times New Roman" w:hAnsi="Times New Roman" w:cs="Times New Roman"/>
          <w:color w:val="000000" w:themeColor="text1"/>
        </w:rPr>
        <w:t xml:space="preserve">, </w:t>
      </w:r>
      <w:r w:rsidR="00820C85" w:rsidRPr="0005188A">
        <w:rPr>
          <w:rFonts w:ascii="Times New Roman" w:hAnsi="Times New Roman" w:cs="Times New Roman"/>
          <w:color w:val="000000" w:themeColor="text1"/>
        </w:rPr>
        <w:t xml:space="preserve">se observa una mayor concentración en los </w:t>
      </w:r>
      <w:r w:rsidR="002E3B62" w:rsidRPr="0005188A">
        <w:rPr>
          <w:rFonts w:ascii="Times New Roman" w:hAnsi="Times New Roman" w:cs="Times New Roman"/>
          <w:color w:val="000000" w:themeColor="text1"/>
        </w:rPr>
        <w:t>niveles</w:t>
      </w:r>
      <w:r w:rsidR="00820C85" w:rsidRPr="0005188A">
        <w:rPr>
          <w:rFonts w:ascii="Times New Roman" w:hAnsi="Times New Roman" w:cs="Times New Roman"/>
          <w:color w:val="000000" w:themeColor="text1"/>
        </w:rPr>
        <w:t xml:space="preserve"> </w:t>
      </w:r>
      <w:r w:rsidR="002A760E" w:rsidRPr="0005188A">
        <w:rPr>
          <w:rFonts w:ascii="Times New Roman" w:hAnsi="Times New Roman" w:cs="Times New Roman"/>
          <w:color w:val="000000" w:themeColor="text1"/>
        </w:rPr>
        <w:t>básico y alto</w:t>
      </w:r>
      <w:r w:rsidR="00A41AD0" w:rsidRPr="0005188A">
        <w:rPr>
          <w:rFonts w:ascii="Times New Roman" w:hAnsi="Times New Roman" w:cs="Times New Roman"/>
          <w:color w:val="000000" w:themeColor="text1"/>
        </w:rPr>
        <w:t>, lo que muestra una apropiación adecuada de los conceptos iniciales</w:t>
      </w:r>
      <w:r w:rsidR="00FC3F84" w:rsidRPr="0005188A">
        <w:rPr>
          <w:rFonts w:ascii="Times New Roman" w:hAnsi="Times New Roman" w:cs="Times New Roman"/>
          <w:color w:val="000000" w:themeColor="text1"/>
        </w:rPr>
        <w:t xml:space="preserve">; es de resaltar el importante resultado que se evidencia </w:t>
      </w:r>
      <w:r w:rsidR="00A71AA1" w:rsidRPr="0005188A">
        <w:rPr>
          <w:rFonts w:ascii="Times New Roman" w:hAnsi="Times New Roman" w:cs="Times New Roman"/>
          <w:color w:val="000000" w:themeColor="text1"/>
        </w:rPr>
        <w:t xml:space="preserve">en las categorías </w:t>
      </w:r>
      <w:r w:rsidR="0021230E" w:rsidRPr="0005188A">
        <w:rPr>
          <w:rFonts w:ascii="Times New Roman" w:hAnsi="Times New Roman" w:cs="Times New Roman"/>
          <w:i/>
          <w:iCs/>
          <w:color w:val="000000" w:themeColor="text1"/>
        </w:rPr>
        <w:t>multiplicación</w:t>
      </w:r>
      <w:r w:rsidR="00A71AA1" w:rsidRPr="0005188A">
        <w:rPr>
          <w:rFonts w:ascii="Times New Roman" w:hAnsi="Times New Roman" w:cs="Times New Roman"/>
          <w:i/>
          <w:iCs/>
          <w:color w:val="000000" w:themeColor="text1"/>
        </w:rPr>
        <w:t xml:space="preserve"> y división de fracciones</w:t>
      </w:r>
      <w:r w:rsidR="0021230E" w:rsidRPr="0005188A">
        <w:rPr>
          <w:rFonts w:ascii="Times New Roman" w:hAnsi="Times New Roman" w:cs="Times New Roman"/>
          <w:color w:val="000000" w:themeColor="text1"/>
        </w:rPr>
        <w:t xml:space="preserve">; </w:t>
      </w:r>
      <w:r w:rsidR="00785490" w:rsidRPr="0005188A">
        <w:rPr>
          <w:rFonts w:ascii="Times New Roman" w:hAnsi="Times New Roman" w:cs="Times New Roman"/>
          <w:color w:val="000000" w:themeColor="text1"/>
        </w:rPr>
        <w:t xml:space="preserve">podemos evidenciar </w:t>
      </w:r>
      <w:r w:rsidR="00D75A43" w:rsidRPr="0005188A">
        <w:rPr>
          <w:rFonts w:ascii="Times New Roman" w:hAnsi="Times New Roman" w:cs="Times New Roman"/>
          <w:color w:val="000000" w:themeColor="text1"/>
        </w:rPr>
        <w:t>que,</w:t>
      </w:r>
      <w:r w:rsidR="00785490" w:rsidRPr="0005188A">
        <w:rPr>
          <w:rFonts w:ascii="Times New Roman" w:hAnsi="Times New Roman" w:cs="Times New Roman"/>
          <w:color w:val="000000" w:themeColor="text1"/>
        </w:rPr>
        <w:t xml:space="preserve"> aunque una parte significativa de los estudiantes</w:t>
      </w:r>
      <w:r w:rsidR="0031348A" w:rsidRPr="0005188A">
        <w:rPr>
          <w:rFonts w:ascii="Times New Roman" w:hAnsi="Times New Roman" w:cs="Times New Roman"/>
          <w:color w:val="000000" w:themeColor="text1"/>
        </w:rPr>
        <w:t xml:space="preserve"> logra desempeños elevados </w:t>
      </w:r>
      <w:r w:rsidR="00D75A43" w:rsidRPr="0005188A">
        <w:rPr>
          <w:rFonts w:ascii="Times New Roman" w:hAnsi="Times New Roman" w:cs="Times New Roman"/>
          <w:color w:val="000000" w:themeColor="text1"/>
        </w:rPr>
        <w:t>aún</w:t>
      </w:r>
      <w:r w:rsidR="0031348A" w:rsidRPr="0005188A">
        <w:rPr>
          <w:rFonts w:ascii="Times New Roman" w:hAnsi="Times New Roman" w:cs="Times New Roman"/>
          <w:color w:val="000000" w:themeColor="text1"/>
        </w:rPr>
        <w:t xml:space="preserve"> persisten dificultades en un grupo considerable</w:t>
      </w:r>
      <w:r w:rsidR="009D19F3" w:rsidRPr="0005188A">
        <w:rPr>
          <w:rFonts w:ascii="Times New Roman" w:hAnsi="Times New Roman" w:cs="Times New Roman"/>
          <w:color w:val="000000" w:themeColor="text1"/>
        </w:rPr>
        <w:t>.</w:t>
      </w:r>
    </w:p>
    <w:p w14:paraId="20DA91AA" w14:textId="77777777" w:rsidR="0005188A" w:rsidRPr="0005188A" w:rsidRDefault="0005188A" w:rsidP="0005188A">
      <w:pPr>
        <w:spacing w:after="0" w:line="240" w:lineRule="auto"/>
        <w:jc w:val="both"/>
        <w:rPr>
          <w:rFonts w:ascii="Times New Roman" w:hAnsi="Times New Roman" w:cs="Times New Roman"/>
          <w:color w:val="000000" w:themeColor="text1"/>
        </w:rPr>
      </w:pPr>
    </w:p>
    <w:p w14:paraId="70DDBC10" w14:textId="445BABF1" w:rsidR="00744D34" w:rsidRDefault="009D19F3" w:rsidP="0005188A">
      <w:pPr>
        <w:spacing w:after="0" w:line="240" w:lineRule="auto"/>
        <w:jc w:val="both"/>
        <w:rPr>
          <w:rFonts w:ascii="Times New Roman" w:hAnsi="Times New Roman" w:cs="Times New Roman"/>
          <w:color w:val="000000" w:themeColor="text1"/>
        </w:rPr>
      </w:pPr>
      <w:r w:rsidRPr="0005188A">
        <w:rPr>
          <w:rFonts w:ascii="Times New Roman" w:hAnsi="Times New Roman" w:cs="Times New Roman"/>
          <w:color w:val="000000" w:themeColor="text1"/>
        </w:rPr>
        <w:t xml:space="preserve">En la división se ubican en un nivel </w:t>
      </w:r>
      <w:r w:rsidR="006D605E" w:rsidRPr="0005188A">
        <w:rPr>
          <w:rFonts w:ascii="Times New Roman" w:hAnsi="Times New Roman" w:cs="Times New Roman"/>
          <w:color w:val="000000" w:themeColor="text1"/>
        </w:rPr>
        <w:t>bajo</w:t>
      </w:r>
      <w:r w:rsidRPr="0005188A">
        <w:rPr>
          <w:rFonts w:ascii="Times New Roman" w:hAnsi="Times New Roman" w:cs="Times New Roman"/>
          <w:color w:val="000000" w:themeColor="text1"/>
        </w:rPr>
        <w:t xml:space="preserve"> y superior</w:t>
      </w:r>
      <w:r w:rsidR="008A60B1" w:rsidRPr="0005188A">
        <w:rPr>
          <w:rFonts w:ascii="Times New Roman" w:hAnsi="Times New Roman" w:cs="Times New Roman"/>
          <w:color w:val="000000" w:themeColor="text1"/>
        </w:rPr>
        <w:t xml:space="preserve">, lo que nos muestra un </w:t>
      </w:r>
      <w:r w:rsidR="006D377D" w:rsidRPr="0005188A">
        <w:rPr>
          <w:rFonts w:ascii="Times New Roman" w:hAnsi="Times New Roman" w:cs="Times New Roman"/>
          <w:color w:val="000000" w:themeColor="text1"/>
        </w:rPr>
        <w:t>avance s</w:t>
      </w:r>
      <w:r w:rsidR="003653B0" w:rsidRPr="0005188A">
        <w:rPr>
          <w:rFonts w:ascii="Times New Roman" w:hAnsi="Times New Roman" w:cs="Times New Roman"/>
          <w:color w:val="000000" w:themeColor="text1"/>
        </w:rPr>
        <w:t>ignificativo</w:t>
      </w:r>
      <w:r w:rsidR="006D377D" w:rsidRPr="0005188A">
        <w:rPr>
          <w:rFonts w:ascii="Times New Roman" w:hAnsi="Times New Roman" w:cs="Times New Roman"/>
          <w:color w:val="000000" w:themeColor="text1"/>
        </w:rPr>
        <w:t xml:space="preserve"> en una gran parte del grupo</w:t>
      </w:r>
      <w:r w:rsidR="00DB07E7" w:rsidRPr="0005188A">
        <w:rPr>
          <w:rFonts w:ascii="Times New Roman" w:hAnsi="Times New Roman" w:cs="Times New Roman"/>
          <w:color w:val="000000" w:themeColor="text1"/>
        </w:rPr>
        <w:t xml:space="preserve">, a pesar de que persiste algunas falencias </w:t>
      </w:r>
      <w:r w:rsidR="003653B0" w:rsidRPr="0005188A">
        <w:rPr>
          <w:rFonts w:ascii="Times New Roman" w:hAnsi="Times New Roman" w:cs="Times New Roman"/>
          <w:color w:val="000000" w:themeColor="text1"/>
        </w:rPr>
        <w:t>en otra parte considerable de</w:t>
      </w:r>
      <w:r w:rsidR="006D4E56" w:rsidRPr="0005188A">
        <w:rPr>
          <w:rFonts w:ascii="Times New Roman" w:hAnsi="Times New Roman" w:cs="Times New Roman"/>
          <w:color w:val="000000" w:themeColor="text1"/>
        </w:rPr>
        <w:t xml:space="preserve"> este mismo, se evidencia avance en </w:t>
      </w:r>
      <w:r w:rsidR="00B47D3B" w:rsidRPr="0005188A">
        <w:rPr>
          <w:rFonts w:ascii="Times New Roman" w:hAnsi="Times New Roman" w:cs="Times New Roman"/>
          <w:color w:val="000000" w:themeColor="text1"/>
        </w:rPr>
        <w:t>el dominio</w:t>
      </w:r>
      <w:r w:rsidR="008A60B1" w:rsidRPr="0005188A">
        <w:rPr>
          <w:rFonts w:ascii="Times New Roman" w:hAnsi="Times New Roman" w:cs="Times New Roman"/>
          <w:color w:val="000000" w:themeColor="text1"/>
        </w:rPr>
        <w:t xml:space="preserve"> de esta operación y una consolidación del aprendizaje en este aspecto</w:t>
      </w:r>
      <w:r w:rsidR="005F3695" w:rsidRPr="0005188A">
        <w:rPr>
          <w:rFonts w:ascii="Times New Roman" w:hAnsi="Times New Roman" w:cs="Times New Roman"/>
          <w:color w:val="000000" w:themeColor="text1"/>
        </w:rPr>
        <w:t xml:space="preserve">. </w:t>
      </w:r>
    </w:p>
    <w:p w14:paraId="7DF4174E" w14:textId="77777777" w:rsidR="0005188A" w:rsidRPr="0005188A" w:rsidRDefault="0005188A" w:rsidP="0005188A">
      <w:pPr>
        <w:spacing w:after="0" w:line="240" w:lineRule="auto"/>
        <w:jc w:val="both"/>
        <w:rPr>
          <w:rFonts w:ascii="Times New Roman" w:hAnsi="Times New Roman" w:cs="Times New Roman"/>
          <w:color w:val="000000" w:themeColor="text1"/>
        </w:rPr>
      </w:pPr>
    </w:p>
    <w:p w14:paraId="57AA66ED" w14:textId="77777777" w:rsidR="00D75A43" w:rsidRDefault="00D75A43" w:rsidP="0005188A">
      <w:pPr>
        <w:spacing w:after="0" w:line="240" w:lineRule="auto"/>
        <w:jc w:val="both"/>
        <w:rPr>
          <w:rFonts w:ascii="Times New Roman" w:hAnsi="Times New Roman" w:cs="Times New Roman"/>
          <w:color w:val="000000" w:themeColor="text1"/>
        </w:rPr>
      </w:pPr>
      <w:r w:rsidRPr="0005188A">
        <w:rPr>
          <w:rFonts w:ascii="Times New Roman" w:hAnsi="Times New Roman" w:cs="Times New Roman"/>
          <w:color w:val="000000" w:themeColor="text1"/>
        </w:rPr>
        <w:lastRenderedPageBreak/>
        <w:t>En el desempeño de solución de situaciones cotidianas mediante fracciones, se logra evidenciar el impacto generado por los resultados obtenidos del grupo experimental, donde se evidencia una reducción considerable en el nivel bajo y se visualiza un aumento significativo en el nivel alto, no obstante, no pasa desapercibido el nivel superior, el cual contó con un aumento satisfactorio para este desempeño.</w:t>
      </w:r>
    </w:p>
    <w:p w14:paraId="2F6E8480" w14:textId="77777777" w:rsidR="0005188A" w:rsidRPr="0005188A" w:rsidRDefault="0005188A" w:rsidP="0005188A">
      <w:pPr>
        <w:spacing w:after="0" w:line="240" w:lineRule="auto"/>
        <w:jc w:val="both"/>
        <w:rPr>
          <w:rFonts w:ascii="Times New Roman" w:hAnsi="Times New Roman" w:cs="Times New Roman"/>
          <w:color w:val="000000" w:themeColor="text1"/>
        </w:rPr>
      </w:pPr>
    </w:p>
    <w:p w14:paraId="2760F071" w14:textId="1BD3BFAA" w:rsidR="004308C1" w:rsidRPr="0005188A" w:rsidRDefault="005F3695" w:rsidP="0005188A">
      <w:pPr>
        <w:spacing w:after="0" w:line="240" w:lineRule="auto"/>
        <w:jc w:val="both"/>
        <w:rPr>
          <w:rFonts w:ascii="Times New Roman" w:hAnsi="Times New Roman" w:cs="Times New Roman"/>
          <w:color w:val="000000" w:themeColor="text1"/>
        </w:rPr>
      </w:pPr>
      <w:r w:rsidRPr="0005188A">
        <w:rPr>
          <w:rFonts w:ascii="Times New Roman" w:hAnsi="Times New Roman" w:cs="Times New Roman"/>
          <w:color w:val="000000" w:themeColor="text1"/>
        </w:rPr>
        <w:t>A nivel general se logra evidenciar</w:t>
      </w:r>
      <w:r w:rsidR="001300CC" w:rsidRPr="0005188A">
        <w:rPr>
          <w:rFonts w:ascii="Times New Roman" w:hAnsi="Times New Roman" w:cs="Times New Roman"/>
          <w:color w:val="000000" w:themeColor="text1"/>
        </w:rPr>
        <w:t xml:space="preserve"> que los resultados del examen final indican una tendencia</w:t>
      </w:r>
      <w:r w:rsidR="00DF3E60" w:rsidRPr="0005188A">
        <w:rPr>
          <w:rFonts w:ascii="Times New Roman" w:hAnsi="Times New Roman" w:cs="Times New Roman"/>
          <w:color w:val="000000" w:themeColor="text1"/>
        </w:rPr>
        <w:t xml:space="preserve"> hacia los niveles de desempeño medio y alto</w:t>
      </w:r>
      <w:r w:rsidR="00234BBB" w:rsidRPr="0005188A">
        <w:rPr>
          <w:rFonts w:ascii="Times New Roman" w:hAnsi="Times New Roman" w:cs="Times New Roman"/>
          <w:color w:val="000000" w:themeColor="text1"/>
        </w:rPr>
        <w:t xml:space="preserve"> lo que nos permite inferir que la intervención pedagógica contribuy</w:t>
      </w:r>
      <w:r w:rsidR="008934B1" w:rsidRPr="0005188A">
        <w:rPr>
          <w:rFonts w:ascii="Times New Roman" w:hAnsi="Times New Roman" w:cs="Times New Roman"/>
          <w:color w:val="000000" w:themeColor="text1"/>
        </w:rPr>
        <w:t>ó</w:t>
      </w:r>
      <w:r w:rsidR="00234BBB" w:rsidRPr="0005188A">
        <w:rPr>
          <w:rFonts w:ascii="Times New Roman" w:hAnsi="Times New Roman" w:cs="Times New Roman"/>
          <w:color w:val="000000" w:themeColor="text1"/>
        </w:rPr>
        <w:t xml:space="preserve"> al fortalecimiento </w:t>
      </w:r>
      <w:r w:rsidR="008934B1" w:rsidRPr="0005188A">
        <w:rPr>
          <w:rFonts w:ascii="Times New Roman" w:hAnsi="Times New Roman" w:cs="Times New Roman"/>
          <w:color w:val="000000" w:themeColor="text1"/>
        </w:rPr>
        <w:t>del pensamiento lógico</w:t>
      </w:r>
      <w:r w:rsidR="00E2672F" w:rsidRPr="0005188A">
        <w:rPr>
          <w:rFonts w:ascii="Times New Roman" w:hAnsi="Times New Roman" w:cs="Times New Roman"/>
          <w:color w:val="000000" w:themeColor="text1"/>
        </w:rPr>
        <w:t xml:space="preserve">- </w:t>
      </w:r>
      <w:r w:rsidR="00725225" w:rsidRPr="0005188A">
        <w:rPr>
          <w:rFonts w:ascii="Times New Roman" w:hAnsi="Times New Roman" w:cs="Times New Roman"/>
          <w:color w:val="000000" w:themeColor="text1"/>
        </w:rPr>
        <w:t>matemático</w:t>
      </w:r>
      <w:r w:rsidR="00E2672F" w:rsidRPr="0005188A">
        <w:rPr>
          <w:rFonts w:ascii="Times New Roman" w:hAnsi="Times New Roman" w:cs="Times New Roman"/>
          <w:color w:val="000000" w:themeColor="text1"/>
        </w:rPr>
        <w:t>, no obstante</w:t>
      </w:r>
      <w:r w:rsidR="00725225" w:rsidRPr="0005188A">
        <w:rPr>
          <w:rFonts w:ascii="Times New Roman" w:hAnsi="Times New Roman" w:cs="Times New Roman"/>
          <w:color w:val="000000" w:themeColor="text1"/>
        </w:rPr>
        <w:t xml:space="preserve">, </w:t>
      </w:r>
      <w:r w:rsidR="003012F7" w:rsidRPr="0005188A">
        <w:rPr>
          <w:rFonts w:ascii="Times New Roman" w:hAnsi="Times New Roman" w:cs="Times New Roman"/>
          <w:color w:val="000000" w:themeColor="text1"/>
        </w:rPr>
        <w:t xml:space="preserve">en áreas </w:t>
      </w:r>
      <w:r w:rsidR="00725225" w:rsidRPr="0005188A">
        <w:rPr>
          <w:rFonts w:ascii="Times New Roman" w:hAnsi="Times New Roman" w:cs="Times New Roman"/>
          <w:color w:val="000000" w:themeColor="text1"/>
        </w:rPr>
        <w:t>específicas</w:t>
      </w:r>
      <w:r w:rsidR="003012F7" w:rsidRPr="0005188A">
        <w:rPr>
          <w:rFonts w:ascii="Times New Roman" w:hAnsi="Times New Roman" w:cs="Times New Roman"/>
          <w:color w:val="000000" w:themeColor="text1"/>
        </w:rPr>
        <w:t xml:space="preserve"> como la resolución </w:t>
      </w:r>
      <w:r w:rsidR="00073C6B" w:rsidRPr="0005188A">
        <w:rPr>
          <w:rFonts w:ascii="Times New Roman" w:hAnsi="Times New Roman" w:cs="Times New Roman"/>
          <w:color w:val="000000" w:themeColor="text1"/>
        </w:rPr>
        <w:t>de operaciones</w:t>
      </w:r>
      <w:r w:rsidR="003012F7" w:rsidRPr="0005188A">
        <w:rPr>
          <w:rFonts w:ascii="Times New Roman" w:hAnsi="Times New Roman" w:cs="Times New Roman"/>
          <w:color w:val="000000" w:themeColor="text1"/>
        </w:rPr>
        <w:t xml:space="preserve"> con fracciones </w:t>
      </w:r>
      <w:r w:rsidR="00057179" w:rsidRPr="0005188A">
        <w:rPr>
          <w:rFonts w:ascii="Times New Roman" w:hAnsi="Times New Roman" w:cs="Times New Roman"/>
          <w:color w:val="000000" w:themeColor="text1"/>
        </w:rPr>
        <w:t>heterogéneas requieren mayor refuerzo</w:t>
      </w:r>
      <w:r w:rsidR="002A1517" w:rsidRPr="0005188A">
        <w:rPr>
          <w:rFonts w:ascii="Times New Roman" w:hAnsi="Times New Roman" w:cs="Times New Roman"/>
          <w:color w:val="000000" w:themeColor="text1"/>
        </w:rPr>
        <w:t xml:space="preserve">, </w:t>
      </w:r>
      <w:r w:rsidR="00FD191E" w:rsidRPr="0005188A">
        <w:rPr>
          <w:rFonts w:ascii="Times New Roman" w:hAnsi="Times New Roman" w:cs="Times New Roman"/>
          <w:color w:val="000000" w:themeColor="text1"/>
        </w:rPr>
        <w:t xml:space="preserve">lo cual resulta clave para el mejoramiento continuo del proceso de enseñanza- aprendizaje. </w:t>
      </w:r>
    </w:p>
    <w:p w14:paraId="3BFDD037" w14:textId="77777777" w:rsidR="004308C1" w:rsidRPr="0005188A" w:rsidRDefault="004308C1" w:rsidP="0005188A">
      <w:pPr>
        <w:spacing w:after="0" w:line="240" w:lineRule="auto"/>
        <w:jc w:val="both"/>
        <w:rPr>
          <w:rFonts w:ascii="Times New Roman" w:hAnsi="Times New Roman" w:cs="Times New Roman"/>
          <w:color w:val="000000" w:themeColor="text1"/>
        </w:rPr>
      </w:pPr>
    </w:p>
    <w:p w14:paraId="67AF0EDF" w14:textId="77777777" w:rsidR="008418E5" w:rsidRPr="0005188A" w:rsidRDefault="008418E5" w:rsidP="0005188A">
      <w:pPr>
        <w:spacing w:after="0" w:line="240" w:lineRule="auto"/>
        <w:jc w:val="both"/>
        <w:rPr>
          <w:rFonts w:ascii="Times New Roman" w:hAnsi="Times New Roman" w:cs="Times New Roman"/>
          <w:color w:val="000000" w:themeColor="text1"/>
        </w:rPr>
      </w:pPr>
    </w:p>
    <w:p w14:paraId="47A84D9E" w14:textId="41173997" w:rsidR="00592AC9" w:rsidRPr="0005188A" w:rsidRDefault="002E6393" w:rsidP="0005188A">
      <w:pPr>
        <w:spacing w:after="0" w:line="240" w:lineRule="auto"/>
        <w:jc w:val="center"/>
        <w:rPr>
          <w:rFonts w:ascii="Times New Roman" w:hAnsi="Times New Roman" w:cs="Times New Roman"/>
          <w:b/>
          <w:bCs/>
          <w:color w:val="EE0000"/>
        </w:rPr>
      </w:pPr>
      <w:r w:rsidRPr="0005188A">
        <w:rPr>
          <w:rFonts w:ascii="Times New Roman" w:hAnsi="Times New Roman" w:cs="Times New Roman"/>
          <w:b/>
          <w:bCs/>
          <w:color w:val="000000" w:themeColor="text1"/>
        </w:rPr>
        <w:t xml:space="preserve">Figura </w:t>
      </w:r>
      <w:r w:rsidR="00F407D2" w:rsidRPr="0005188A">
        <w:rPr>
          <w:rFonts w:ascii="Times New Roman" w:hAnsi="Times New Roman" w:cs="Times New Roman"/>
          <w:b/>
          <w:bCs/>
          <w:color w:val="000000" w:themeColor="text1"/>
        </w:rPr>
        <w:t>1.</w:t>
      </w:r>
      <w:r w:rsidR="00F407D2" w:rsidRPr="0005188A">
        <w:rPr>
          <w:rFonts w:ascii="Times New Roman" w:hAnsi="Times New Roman" w:cs="Times New Roman"/>
          <w:color w:val="000000" w:themeColor="text1"/>
        </w:rPr>
        <w:t xml:space="preserve"> </w:t>
      </w:r>
      <w:r w:rsidR="00E71078" w:rsidRPr="0005188A">
        <w:rPr>
          <w:rFonts w:ascii="Times New Roman" w:hAnsi="Times New Roman" w:cs="Times New Roman"/>
          <w:color w:val="000000" w:themeColor="text1"/>
        </w:rPr>
        <w:t xml:space="preserve">Resultado </w:t>
      </w:r>
      <w:proofErr w:type="spellStart"/>
      <w:r w:rsidR="00E71078" w:rsidRPr="0005188A">
        <w:rPr>
          <w:rFonts w:ascii="Times New Roman" w:hAnsi="Times New Roman" w:cs="Times New Roman"/>
          <w:color w:val="000000" w:themeColor="text1"/>
        </w:rPr>
        <w:t>Postest</w:t>
      </w:r>
      <w:proofErr w:type="spellEnd"/>
    </w:p>
    <w:p w14:paraId="3CC94DF8" w14:textId="04C9349C" w:rsidR="00071609" w:rsidRPr="0005188A" w:rsidRDefault="00977EEA" w:rsidP="0005188A">
      <w:pPr>
        <w:spacing w:after="0" w:line="240" w:lineRule="auto"/>
        <w:jc w:val="both"/>
        <w:rPr>
          <w:rFonts w:ascii="Times New Roman" w:hAnsi="Times New Roman" w:cs="Times New Roman"/>
          <w:b/>
          <w:bCs/>
          <w:color w:val="EE0000"/>
        </w:rPr>
      </w:pPr>
      <w:r w:rsidRPr="0005188A">
        <w:rPr>
          <w:rFonts w:ascii="Times New Roman" w:hAnsi="Times New Roman" w:cs="Times New Roman"/>
          <w:noProof/>
        </w:rPr>
        <w:drawing>
          <wp:inline distT="0" distB="0" distL="0" distR="0" wp14:anchorId="203A4DCC" wp14:editId="7EA1BFC8">
            <wp:extent cx="6416040" cy="3360420"/>
            <wp:effectExtent l="0" t="0" r="3810" b="11430"/>
            <wp:docPr id="1212204030" name="Gráfico 1">
              <a:extLst xmlns:a="http://schemas.openxmlformats.org/drawingml/2006/main">
                <a:ext uri="{FF2B5EF4-FFF2-40B4-BE49-F238E27FC236}">
                  <a16:creationId xmlns:a16="http://schemas.microsoft.com/office/drawing/2014/main" id="{F2A36891-FD6D-6B47-BA84-A3A06F0A39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209553" w14:textId="5AA4A94C" w:rsidR="0005188A" w:rsidRDefault="0005188A" w:rsidP="0005188A">
      <w:pPr>
        <w:spacing w:after="0" w:line="240" w:lineRule="auto"/>
        <w:jc w:val="center"/>
        <w:rPr>
          <w:rFonts w:ascii="Times New Roman" w:hAnsi="Times New Roman" w:cs="Times New Roman"/>
        </w:rPr>
      </w:pPr>
      <w:r>
        <w:rPr>
          <w:rFonts w:ascii="Times New Roman" w:hAnsi="Times New Roman" w:cs="Times New Roman"/>
        </w:rPr>
        <w:t>Fuente: Elaboración propia</w:t>
      </w:r>
    </w:p>
    <w:p w14:paraId="62A57DCE" w14:textId="77777777" w:rsidR="0005188A" w:rsidRDefault="0005188A" w:rsidP="0005188A">
      <w:pPr>
        <w:spacing w:after="0" w:line="240" w:lineRule="auto"/>
        <w:jc w:val="center"/>
        <w:rPr>
          <w:rFonts w:ascii="Times New Roman" w:hAnsi="Times New Roman" w:cs="Times New Roman"/>
        </w:rPr>
      </w:pPr>
    </w:p>
    <w:p w14:paraId="085D11DA" w14:textId="1E474B4D" w:rsidR="009359AC" w:rsidRPr="0005188A" w:rsidRDefault="008D5E8A" w:rsidP="0005188A">
      <w:pPr>
        <w:spacing w:after="0" w:line="240" w:lineRule="auto"/>
        <w:jc w:val="both"/>
        <w:rPr>
          <w:rFonts w:ascii="Times New Roman" w:hAnsi="Times New Roman" w:cs="Times New Roman"/>
        </w:rPr>
      </w:pPr>
      <w:r w:rsidRPr="0005188A">
        <w:rPr>
          <w:rFonts w:ascii="Times New Roman" w:hAnsi="Times New Roman" w:cs="Times New Roman"/>
        </w:rPr>
        <w:t>En la observación cualitativa se logró identificar que la codificación</w:t>
      </w:r>
      <w:r w:rsidR="00015AF5" w:rsidRPr="0005188A">
        <w:rPr>
          <w:rFonts w:ascii="Times New Roman" w:hAnsi="Times New Roman" w:cs="Times New Roman"/>
        </w:rPr>
        <w:t xml:space="preserve"> por color, favoreció la atención sostenida, </w:t>
      </w:r>
      <w:r w:rsidR="00FD057C" w:rsidRPr="0005188A">
        <w:rPr>
          <w:rFonts w:ascii="Times New Roman" w:hAnsi="Times New Roman" w:cs="Times New Roman"/>
        </w:rPr>
        <w:t>redujo la dispersión cognitiva y facilitó la memorización de patrones lógicos</w:t>
      </w:r>
      <w:r w:rsidR="00DC434D" w:rsidRPr="0005188A">
        <w:rPr>
          <w:rFonts w:ascii="Times New Roman" w:hAnsi="Times New Roman" w:cs="Times New Roman"/>
        </w:rPr>
        <w:t xml:space="preserve">. </w:t>
      </w:r>
      <w:r w:rsidR="00667CA4" w:rsidRPr="0005188A">
        <w:rPr>
          <w:rFonts w:ascii="Times New Roman" w:hAnsi="Times New Roman" w:cs="Times New Roman"/>
        </w:rPr>
        <w:t>Se logra evidenciar por medio de este proceso cognitivo,</w:t>
      </w:r>
      <w:r w:rsidR="009F60A3" w:rsidRPr="0005188A">
        <w:rPr>
          <w:rFonts w:ascii="Times New Roman" w:hAnsi="Times New Roman" w:cs="Times New Roman"/>
        </w:rPr>
        <w:t xml:space="preserve"> que los estudiantes demostraron mayor entusiasmo</w:t>
      </w:r>
      <w:r w:rsidR="00C00782" w:rsidRPr="0005188A">
        <w:rPr>
          <w:rFonts w:ascii="Times New Roman" w:hAnsi="Times New Roman" w:cs="Times New Roman"/>
        </w:rPr>
        <w:t xml:space="preserve">, participación y confianza al enfrentar tareas matemáticas </w:t>
      </w:r>
      <w:r w:rsidR="00780308" w:rsidRPr="0005188A">
        <w:rPr>
          <w:rFonts w:ascii="Times New Roman" w:hAnsi="Times New Roman" w:cs="Times New Roman"/>
        </w:rPr>
        <w:t xml:space="preserve">más </w:t>
      </w:r>
      <w:r w:rsidR="00C00782" w:rsidRPr="0005188A">
        <w:rPr>
          <w:rFonts w:ascii="Times New Roman" w:hAnsi="Times New Roman" w:cs="Times New Roman"/>
        </w:rPr>
        <w:t>complejas</w:t>
      </w:r>
      <w:r w:rsidR="00E97912" w:rsidRPr="0005188A">
        <w:rPr>
          <w:rFonts w:ascii="Times New Roman" w:hAnsi="Times New Roman" w:cs="Times New Roman"/>
        </w:rPr>
        <w:t>.</w:t>
      </w:r>
    </w:p>
    <w:p w14:paraId="5461D323" w14:textId="77777777" w:rsidR="0018163C" w:rsidRPr="0005188A" w:rsidRDefault="0018163C" w:rsidP="0005188A">
      <w:pPr>
        <w:spacing w:after="0" w:line="240" w:lineRule="auto"/>
        <w:jc w:val="both"/>
        <w:rPr>
          <w:rFonts w:ascii="Times New Roman" w:hAnsi="Times New Roman" w:cs="Times New Roman"/>
        </w:rPr>
      </w:pPr>
    </w:p>
    <w:p w14:paraId="57B41D68" w14:textId="3649D7E6" w:rsidR="00E97912" w:rsidRPr="0005188A" w:rsidRDefault="0005188A" w:rsidP="0005188A">
      <w:pPr>
        <w:spacing w:after="0" w:line="240" w:lineRule="auto"/>
        <w:jc w:val="center"/>
        <w:rPr>
          <w:rFonts w:ascii="Times New Roman" w:hAnsi="Times New Roman" w:cs="Times New Roman"/>
          <w:b/>
          <w:bCs/>
        </w:rPr>
      </w:pPr>
      <w:r w:rsidRPr="0005188A">
        <w:rPr>
          <w:rFonts w:ascii="Times New Roman" w:hAnsi="Times New Roman" w:cs="Times New Roman"/>
          <w:b/>
          <w:bCs/>
        </w:rPr>
        <w:t>D</w:t>
      </w:r>
      <w:r w:rsidR="002E6393" w:rsidRPr="0005188A">
        <w:rPr>
          <w:rFonts w:ascii="Times New Roman" w:hAnsi="Times New Roman" w:cs="Times New Roman"/>
          <w:b/>
          <w:bCs/>
        </w:rPr>
        <w:t>iscusión</w:t>
      </w:r>
    </w:p>
    <w:p w14:paraId="0EE76647" w14:textId="77777777" w:rsidR="0005188A" w:rsidRPr="0005188A" w:rsidRDefault="0005188A" w:rsidP="0005188A">
      <w:pPr>
        <w:spacing w:after="0" w:line="240" w:lineRule="auto"/>
        <w:jc w:val="center"/>
        <w:rPr>
          <w:rFonts w:ascii="Times New Roman" w:hAnsi="Times New Roman" w:cs="Times New Roman"/>
        </w:rPr>
      </w:pPr>
    </w:p>
    <w:p w14:paraId="5AA70165" w14:textId="48C73A28" w:rsidR="00E97912" w:rsidRDefault="00E97912" w:rsidP="0005188A">
      <w:pPr>
        <w:spacing w:after="0" w:line="240" w:lineRule="auto"/>
        <w:jc w:val="both"/>
        <w:rPr>
          <w:rFonts w:ascii="Times New Roman" w:hAnsi="Times New Roman" w:cs="Times New Roman"/>
        </w:rPr>
      </w:pPr>
      <w:r w:rsidRPr="0005188A">
        <w:rPr>
          <w:rFonts w:ascii="Times New Roman" w:hAnsi="Times New Roman" w:cs="Times New Roman"/>
        </w:rPr>
        <w:t xml:space="preserve">Los resultados o </w:t>
      </w:r>
      <w:r w:rsidR="008672D7" w:rsidRPr="0005188A">
        <w:rPr>
          <w:rFonts w:ascii="Times New Roman" w:hAnsi="Times New Roman" w:cs="Times New Roman"/>
        </w:rPr>
        <w:t>hallazgos</w:t>
      </w:r>
      <w:r w:rsidR="001574ED" w:rsidRPr="0005188A">
        <w:rPr>
          <w:rFonts w:ascii="Times New Roman" w:hAnsi="Times New Roman" w:cs="Times New Roman"/>
        </w:rPr>
        <w:t xml:space="preserve"> respaldan la teoría de que la </w:t>
      </w:r>
      <w:r w:rsidR="00A63742" w:rsidRPr="0005188A">
        <w:rPr>
          <w:rFonts w:ascii="Times New Roman" w:hAnsi="Times New Roman" w:cs="Times New Roman"/>
        </w:rPr>
        <w:t>neuro didáctica</w:t>
      </w:r>
      <w:r w:rsidR="001574ED" w:rsidRPr="0005188A">
        <w:rPr>
          <w:rFonts w:ascii="Times New Roman" w:hAnsi="Times New Roman" w:cs="Times New Roman"/>
        </w:rPr>
        <w:t xml:space="preserve"> aplicada con </w:t>
      </w:r>
      <w:r w:rsidR="00817349" w:rsidRPr="0005188A">
        <w:rPr>
          <w:rFonts w:ascii="Times New Roman" w:hAnsi="Times New Roman" w:cs="Times New Roman"/>
        </w:rPr>
        <w:t>estímulos cromáticos promueve procesos cognitivos</w:t>
      </w:r>
      <w:r w:rsidR="00B3541B" w:rsidRPr="0005188A">
        <w:rPr>
          <w:rFonts w:ascii="Times New Roman" w:hAnsi="Times New Roman" w:cs="Times New Roman"/>
        </w:rPr>
        <w:t xml:space="preserve"> </w:t>
      </w:r>
      <w:r w:rsidR="00817349" w:rsidRPr="0005188A">
        <w:rPr>
          <w:rFonts w:ascii="Times New Roman" w:hAnsi="Times New Roman" w:cs="Times New Roman"/>
        </w:rPr>
        <w:t xml:space="preserve">más eficaces que las </w:t>
      </w:r>
      <w:r w:rsidR="00B3541B" w:rsidRPr="0005188A">
        <w:rPr>
          <w:rFonts w:ascii="Times New Roman" w:hAnsi="Times New Roman" w:cs="Times New Roman"/>
        </w:rPr>
        <w:t>metodologías tradicionales. Esto coincide con investigaciones</w:t>
      </w:r>
      <w:r w:rsidR="002A5025" w:rsidRPr="0005188A">
        <w:rPr>
          <w:rFonts w:ascii="Times New Roman" w:hAnsi="Times New Roman" w:cs="Times New Roman"/>
        </w:rPr>
        <w:t xml:space="preserve"> previas que enfatizan la necesidad de integrar recursos</w:t>
      </w:r>
      <w:r w:rsidR="006778BF" w:rsidRPr="0005188A">
        <w:rPr>
          <w:rFonts w:ascii="Times New Roman" w:hAnsi="Times New Roman" w:cs="Times New Roman"/>
        </w:rPr>
        <w:t xml:space="preserve"> sensoriales y estrategias activas para fortalecer razonamiento y pensamiento lógico en estudiantes</w:t>
      </w:r>
      <w:r w:rsidR="00CB32AB" w:rsidRPr="0005188A">
        <w:rPr>
          <w:rFonts w:ascii="Times New Roman" w:hAnsi="Times New Roman" w:cs="Times New Roman"/>
        </w:rPr>
        <w:t>.</w:t>
      </w:r>
    </w:p>
    <w:p w14:paraId="3D9B2C2D" w14:textId="77777777" w:rsidR="0005188A" w:rsidRPr="0005188A" w:rsidRDefault="0005188A" w:rsidP="0005188A">
      <w:pPr>
        <w:spacing w:after="0" w:line="240" w:lineRule="auto"/>
        <w:jc w:val="both"/>
        <w:rPr>
          <w:rFonts w:ascii="Times New Roman" w:hAnsi="Times New Roman" w:cs="Times New Roman"/>
        </w:rPr>
      </w:pPr>
    </w:p>
    <w:p w14:paraId="44051F70" w14:textId="6100C5F3" w:rsidR="00CB32AB" w:rsidRDefault="00CB32AB" w:rsidP="0005188A">
      <w:pPr>
        <w:spacing w:after="0" w:line="240" w:lineRule="auto"/>
        <w:jc w:val="both"/>
        <w:rPr>
          <w:rFonts w:ascii="Times New Roman" w:hAnsi="Times New Roman" w:cs="Times New Roman"/>
        </w:rPr>
      </w:pPr>
      <w:r w:rsidRPr="0005188A">
        <w:rPr>
          <w:rFonts w:ascii="Times New Roman" w:hAnsi="Times New Roman" w:cs="Times New Roman"/>
        </w:rPr>
        <w:t xml:space="preserve">El color funciona como una herramienta mediadora que reduce </w:t>
      </w:r>
      <w:r w:rsidR="00BC3783" w:rsidRPr="0005188A">
        <w:rPr>
          <w:rFonts w:ascii="Times New Roman" w:hAnsi="Times New Roman" w:cs="Times New Roman"/>
        </w:rPr>
        <w:t>la carga de adquisición del conocimiento al lograr segmentar la información en patrones</w:t>
      </w:r>
      <w:r w:rsidR="000B0D34" w:rsidRPr="0005188A">
        <w:rPr>
          <w:rFonts w:ascii="Times New Roman" w:hAnsi="Times New Roman" w:cs="Times New Roman"/>
        </w:rPr>
        <w:t xml:space="preserve"> visuales diferenciados, lo que contribuy</w:t>
      </w:r>
      <w:r w:rsidR="00B14D42" w:rsidRPr="0005188A">
        <w:rPr>
          <w:rFonts w:ascii="Times New Roman" w:hAnsi="Times New Roman" w:cs="Times New Roman"/>
        </w:rPr>
        <w:t>e</w:t>
      </w:r>
      <w:r w:rsidR="000B0D34" w:rsidRPr="0005188A">
        <w:rPr>
          <w:rFonts w:ascii="Times New Roman" w:hAnsi="Times New Roman" w:cs="Times New Roman"/>
        </w:rPr>
        <w:t xml:space="preserve"> a una</w:t>
      </w:r>
      <w:r w:rsidR="00484342" w:rsidRPr="0005188A">
        <w:rPr>
          <w:rFonts w:ascii="Times New Roman" w:hAnsi="Times New Roman" w:cs="Times New Roman"/>
        </w:rPr>
        <w:t xml:space="preserve"> codificación dual </w:t>
      </w:r>
      <w:r w:rsidR="00A7208A" w:rsidRPr="0005188A">
        <w:rPr>
          <w:rFonts w:ascii="Times New Roman" w:hAnsi="Times New Roman" w:cs="Times New Roman"/>
        </w:rPr>
        <w:t xml:space="preserve">(verbal y visual) </w:t>
      </w:r>
      <w:r w:rsidR="00484342" w:rsidRPr="0005188A">
        <w:rPr>
          <w:rFonts w:ascii="Times New Roman" w:hAnsi="Times New Roman" w:cs="Times New Roman"/>
        </w:rPr>
        <w:t>del conocimiento</w:t>
      </w:r>
      <w:r w:rsidR="00DE74EC" w:rsidRPr="0005188A">
        <w:rPr>
          <w:rFonts w:ascii="Times New Roman" w:hAnsi="Times New Roman" w:cs="Times New Roman"/>
        </w:rPr>
        <w:t>, además contribuye al incremento de la motivación y gusto por el aprendizaje</w:t>
      </w:r>
      <w:r w:rsidR="00180A55" w:rsidRPr="0005188A">
        <w:rPr>
          <w:rFonts w:ascii="Times New Roman" w:hAnsi="Times New Roman" w:cs="Times New Roman"/>
        </w:rPr>
        <w:t>,</w:t>
      </w:r>
      <w:r w:rsidR="00A90E54" w:rsidRPr="0005188A">
        <w:rPr>
          <w:rFonts w:ascii="Times New Roman" w:hAnsi="Times New Roman" w:cs="Times New Roman"/>
        </w:rPr>
        <w:t xml:space="preserve"> </w:t>
      </w:r>
      <w:r w:rsidR="00BD01E3" w:rsidRPr="0005188A">
        <w:rPr>
          <w:rFonts w:ascii="Times New Roman" w:hAnsi="Times New Roman" w:cs="Times New Roman"/>
        </w:rPr>
        <w:t xml:space="preserve">esto evidencia que la activación emocional es un factor clave para consolidar </w:t>
      </w:r>
      <w:r w:rsidR="00DD5918" w:rsidRPr="0005188A">
        <w:rPr>
          <w:rFonts w:ascii="Times New Roman" w:hAnsi="Times New Roman" w:cs="Times New Roman"/>
        </w:rPr>
        <w:t>recuerdos y habilidades complejas.</w:t>
      </w:r>
    </w:p>
    <w:p w14:paraId="1A1CBDBE" w14:textId="77777777" w:rsidR="0005188A" w:rsidRPr="0005188A" w:rsidRDefault="0005188A" w:rsidP="0005188A">
      <w:pPr>
        <w:spacing w:after="0" w:line="240" w:lineRule="auto"/>
        <w:jc w:val="both"/>
        <w:rPr>
          <w:rFonts w:ascii="Times New Roman" w:hAnsi="Times New Roman" w:cs="Times New Roman"/>
        </w:rPr>
      </w:pPr>
    </w:p>
    <w:p w14:paraId="1529A020" w14:textId="0E81748C" w:rsidR="00DD5918" w:rsidRPr="0005188A" w:rsidRDefault="00DD5918" w:rsidP="0005188A">
      <w:pPr>
        <w:spacing w:after="0" w:line="240" w:lineRule="auto"/>
        <w:jc w:val="both"/>
        <w:rPr>
          <w:rFonts w:ascii="Times New Roman" w:hAnsi="Times New Roman" w:cs="Times New Roman"/>
        </w:rPr>
      </w:pPr>
      <w:r w:rsidRPr="0005188A">
        <w:rPr>
          <w:rFonts w:ascii="Times New Roman" w:hAnsi="Times New Roman" w:cs="Times New Roman"/>
        </w:rPr>
        <w:t xml:space="preserve">Esto nos lleva también a adoptar estrategias o </w:t>
      </w:r>
      <w:r w:rsidR="00A53364" w:rsidRPr="0005188A">
        <w:rPr>
          <w:rFonts w:ascii="Times New Roman" w:hAnsi="Times New Roman" w:cs="Times New Roman"/>
        </w:rPr>
        <w:t xml:space="preserve">desafíos como la capacitación docente para implementar </w:t>
      </w:r>
      <w:r w:rsidR="005D60FA" w:rsidRPr="0005188A">
        <w:rPr>
          <w:rFonts w:ascii="Times New Roman" w:hAnsi="Times New Roman" w:cs="Times New Roman"/>
        </w:rPr>
        <w:t xml:space="preserve">estrategias </w:t>
      </w:r>
      <w:r w:rsidR="003832DA" w:rsidRPr="0005188A">
        <w:rPr>
          <w:rFonts w:ascii="Times New Roman" w:hAnsi="Times New Roman" w:cs="Times New Roman"/>
        </w:rPr>
        <w:t xml:space="preserve">neuro </w:t>
      </w:r>
      <w:r w:rsidR="00BE0560" w:rsidRPr="0005188A">
        <w:rPr>
          <w:rFonts w:ascii="Times New Roman" w:hAnsi="Times New Roman" w:cs="Times New Roman"/>
        </w:rPr>
        <w:t>didácticas y</w:t>
      </w:r>
      <w:r w:rsidR="005D60FA" w:rsidRPr="0005188A">
        <w:rPr>
          <w:rFonts w:ascii="Times New Roman" w:hAnsi="Times New Roman" w:cs="Times New Roman"/>
        </w:rPr>
        <w:t xml:space="preserve"> revisar la necesidad de </w:t>
      </w:r>
      <w:r w:rsidR="00B70E9C" w:rsidRPr="0005188A">
        <w:rPr>
          <w:rFonts w:ascii="Times New Roman" w:hAnsi="Times New Roman" w:cs="Times New Roman"/>
        </w:rPr>
        <w:t xml:space="preserve">modificar y actualizar contenidos curriculares para que estos </w:t>
      </w:r>
      <w:r w:rsidR="00D30396" w:rsidRPr="0005188A">
        <w:rPr>
          <w:rFonts w:ascii="Times New Roman" w:hAnsi="Times New Roman" w:cs="Times New Roman"/>
        </w:rPr>
        <w:t>se</w:t>
      </w:r>
      <w:r w:rsidR="00B70E9C" w:rsidRPr="0005188A">
        <w:rPr>
          <w:rFonts w:ascii="Times New Roman" w:hAnsi="Times New Roman" w:cs="Times New Roman"/>
        </w:rPr>
        <w:t xml:space="preserve">an compatibles con </w:t>
      </w:r>
      <w:r w:rsidR="00D30396" w:rsidRPr="0005188A">
        <w:rPr>
          <w:rFonts w:ascii="Times New Roman" w:hAnsi="Times New Roman" w:cs="Times New Roman"/>
        </w:rPr>
        <w:t>enfoques multisensoriales.</w:t>
      </w:r>
    </w:p>
    <w:p w14:paraId="22962D21" w14:textId="77777777" w:rsidR="004308C1" w:rsidRPr="0005188A" w:rsidRDefault="004308C1" w:rsidP="0005188A">
      <w:pPr>
        <w:spacing w:after="0" w:line="240" w:lineRule="auto"/>
        <w:jc w:val="both"/>
        <w:rPr>
          <w:rFonts w:ascii="Times New Roman" w:hAnsi="Times New Roman" w:cs="Times New Roman"/>
        </w:rPr>
      </w:pPr>
    </w:p>
    <w:p w14:paraId="12877065" w14:textId="69D9E6B9" w:rsidR="00D30396" w:rsidRPr="0005188A" w:rsidRDefault="008C166C" w:rsidP="0005188A">
      <w:pPr>
        <w:spacing w:after="0" w:line="240" w:lineRule="auto"/>
        <w:jc w:val="center"/>
        <w:rPr>
          <w:rFonts w:ascii="Times New Roman" w:hAnsi="Times New Roman" w:cs="Times New Roman"/>
          <w:b/>
          <w:bCs/>
        </w:rPr>
      </w:pPr>
      <w:r w:rsidRPr="0005188A">
        <w:rPr>
          <w:rFonts w:ascii="Times New Roman" w:hAnsi="Times New Roman" w:cs="Times New Roman"/>
          <w:b/>
          <w:bCs/>
        </w:rPr>
        <w:t>C</w:t>
      </w:r>
      <w:r w:rsidR="002E6393" w:rsidRPr="0005188A">
        <w:rPr>
          <w:rFonts w:ascii="Times New Roman" w:hAnsi="Times New Roman" w:cs="Times New Roman"/>
          <w:b/>
          <w:bCs/>
        </w:rPr>
        <w:t>onclusiones</w:t>
      </w:r>
    </w:p>
    <w:p w14:paraId="553CCD0D" w14:textId="77777777" w:rsidR="0005188A" w:rsidRPr="0005188A" w:rsidRDefault="0005188A" w:rsidP="0005188A">
      <w:pPr>
        <w:spacing w:after="0" w:line="240" w:lineRule="auto"/>
        <w:jc w:val="both"/>
        <w:rPr>
          <w:rFonts w:ascii="Times New Roman" w:hAnsi="Times New Roman" w:cs="Times New Roman"/>
        </w:rPr>
      </w:pPr>
    </w:p>
    <w:p w14:paraId="78524FBF" w14:textId="29D95FFE" w:rsidR="005F252A" w:rsidRDefault="00355AD1" w:rsidP="0005188A">
      <w:pPr>
        <w:spacing w:after="0" w:line="240" w:lineRule="auto"/>
        <w:jc w:val="both"/>
        <w:rPr>
          <w:rFonts w:ascii="Times New Roman" w:hAnsi="Times New Roman" w:cs="Times New Roman"/>
        </w:rPr>
      </w:pPr>
      <w:r w:rsidRPr="0005188A">
        <w:rPr>
          <w:rFonts w:ascii="Times New Roman" w:hAnsi="Times New Roman" w:cs="Times New Roman"/>
        </w:rPr>
        <w:t xml:space="preserve">La guía metodológica </w:t>
      </w:r>
      <w:r w:rsidR="003832DA" w:rsidRPr="0005188A">
        <w:rPr>
          <w:rFonts w:ascii="Times New Roman" w:hAnsi="Times New Roman" w:cs="Times New Roman"/>
        </w:rPr>
        <w:t>neuro didáctica</w:t>
      </w:r>
      <w:r w:rsidRPr="0005188A">
        <w:rPr>
          <w:rFonts w:ascii="Times New Roman" w:hAnsi="Times New Roman" w:cs="Times New Roman"/>
        </w:rPr>
        <w:t xml:space="preserve"> con uso del color representa una estrategia </w:t>
      </w:r>
      <w:r w:rsidR="00386B06" w:rsidRPr="0005188A">
        <w:rPr>
          <w:rFonts w:ascii="Times New Roman" w:hAnsi="Times New Roman" w:cs="Times New Roman"/>
        </w:rPr>
        <w:t>eficaz para</w:t>
      </w:r>
      <w:r w:rsidR="00402784" w:rsidRPr="0005188A">
        <w:rPr>
          <w:rFonts w:ascii="Times New Roman" w:hAnsi="Times New Roman" w:cs="Times New Roman"/>
        </w:rPr>
        <w:t xml:space="preserve"> </w:t>
      </w:r>
      <w:r w:rsidR="00B17F57" w:rsidRPr="0005188A">
        <w:rPr>
          <w:rFonts w:ascii="Times New Roman" w:hAnsi="Times New Roman" w:cs="Times New Roman"/>
        </w:rPr>
        <w:t>potenciar</w:t>
      </w:r>
      <w:r w:rsidR="00383DD5" w:rsidRPr="0005188A">
        <w:rPr>
          <w:rFonts w:ascii="Times New Roman" w:hAnsi="Times New Roman" w:cs="Times New Roman"/>
        </w:rPr>
        <w:t xml:space="preserve"> </w:t>
      </w:r>
      <w:r w:rsidR="00A4022F" w:rsidRPr="0005188A">
        <w:rPr>
          <w:rFonts w:ascii="Times New Roman" w:hAnsi="Times New Roman" w:cs="Times New Roman"/>
        </w:rPr>
        <w:t>el desarrollo del pensamiento lógico-</w:t>
      </w:r>
      <w:r w:rsidR="003832DA" w:rsidRPr="0005188A">
        <w:rPr>
          <w:rFonts w:ascii="Times New Roman" w:hAnsi="Times New Roman" w:cs="Times New Roman"/>
        </w:rPr>
        <w:t>matemático</w:t>
      </w:r>
      <w:r w:rsidR="00A4022F" w:rsidRPr="0005188A">
        <w:rPr>
          <w:rFonts w:ascii="Times New Roman" w:hAnsi="Times New Roman" w:cs="Times New Roman"/>
        </w:rPr>
        <w:t xml:space="preserve"> en estudiantes de educación básica</w:t>
      </w:r>
      <w:r w:rsidR="00383DD5" w:rsidRPr="0005188A">
        <w:rPr>
          <w:rFonts w:ascii="Times New Roman" w:hAnsi="Times New Roman" w:cs="Times New Roman"/>
        </w:rPr>
        <w:t xml:space="preserve">. Sus </w:t>
      </w:r>
      <w:r w:rsidR="00EB20A5" w:rsidRPr="0005188A">
        <w:rPr>
          <w:rFonts w:ascii="Times New Roman" w:hAnsi="Times New Roman" w:cs="Times New Roman"/>
        </w:rPr>
        <w:t>efectos se</w:t>
      </w:r>
      <w:r w:rsidR="00383DD5" w:rsidRPr="0005188A">
        <w:rPr>
          <w:rFonts w:ascii="Times New Roman" w:hAnsi="Times New Roman" w:cs="Times New Roman"/>
        </w:rPr>
        <w:t xml:space="preserve"> evidencian en mejoras </w:t>
      </w:r>
      <w:r w:rsidR="008729B6" w:rsidRPr="0005188A">
        <w:rPr>
          <w:rFonts w:ascii="Times New Roman" w:hAnsi="Times New Roman" w:cs="Times New Roman"/>
        </w:rPr>
        <w:t xml:space="preserve">cuantificables del rendimiento </w:t>
      </w:r>
      <w:r w:rsidR="004E772A" w:rsidRPr="0005188A">
        <w:rPr>
          <w:rFonts w:ascii="Times New Roman" w:hAnsi="Times New Roman" w:cs="Times New Roman"/>
        </w:rPr>
        <w:t>lógico-</w:t>
      </w:r>
      <w:r w:rsidR="003832DA" w:rsidRPr="0005188A">
        <w:rPr>
          <w:rFonts w:ascii="Times New Roman" w:hAnsi="Times New Roman" w:cs="Times New Roman"/>
        </w:rPr>
        <w:t>matemático</w:t>
      </w:r>
      <w:r w:rsidR="00BF7EB9" w:rsidRPr="0005188A">
        <w:rPr>
          <w:rFonts w:ascii="Times New Roman" w:hAnsi="Times New Roman" w:cs="Times New Roman"/>
        </w:rPr>
        <w:t xml:space="preserve">. </w:t>
      </w:r>
    </w:p>
    <w:p w14:paraId="4279CA73" w14:textId="77777777" w:rsidR="0005188A" w:rsidRPr="0005188A" w:rsidRDefault="0005188A" w:rsidP="0005188A">
      <w:pPr>
        <w:spacing w:after="0" w:line="240" w:lineRule="auto"/>
        <w:jc w:val="both"/>
        <w:rPr>
          <w:rFonts w:ascii="Times New Roman" w:hAnsi="Times New Roman" w:cs="Times New Roman"/>
        </w:rPr>
      </w:pPr>
    </w:p>
    <w:p w14:paraId="02983F9A" w14:textId="16794249" w:rsidR="00BF7EB9" w:rsidRDefault="004425DC" w:rsidP="0005188A">
      <w:pPr>
        <w:spacing w:after="0" w:line="240" w:lineRule="auto"/>
        <w:jc w:val="both"/>
        <w:rPr>
          <w:rFonts w:ascii="Times New Roman" w:hAnsi="Times New Roman" w:cs="Times New Roman"/>
        </w:rPr>
      </w:pPr>
      <w:r w:rsidRPr="0005188A">
        <w:rPr>
          <w:rFonts w:ascii="Times New Roman" w:hAnsi="Times New Roman" w:cs="Times New Roman"/>
        </w:rPr>
        <w:t>Se logra concluir que la integración</w:t>
      </w:r>
      <w:r w:rsidR="00795F85" w:rsidRPr="0005188A">
        <w:rPr>
          <w:rFonts w:ascii="Times New Roman" w:hAnsi="Times New Roman" w:cs="Times New Roman"/>
        </w:rPr>
        <w:t xml:space="preserve"> de principios </w:t>
      </w:r>
      <w:r w:rsidR="0064770A" w:rsidRPr="0005188A">
        <w:rPr>
          <w:rFonts w:ascii="Times New Roman" w:hAnsi="Times New Roman" w:cs="Times New Roman"/>
        </w:rPr>
        <w:t>neuro didácticos</w:t>
      </w:r>
      <w:r w:rsidR="00795F85" w:rsidRPr="0005188A">
        <w:rPr>
          <w:rFonts w:ascii="Times New Roman" w:hAnsi="Times New Roman" w:cs="Times New Roman"/>
        </w:rPr>
        <w:t>, especialmente aquellos</w:t>
      </w:r>
      <w:r w:rsidR="005976C4" w:rsidRPr="0005188A">
        <w:rPr>
          <w:rFonts w:ascii="Times New Roman" w:hAnsi="Times New Roman" w:cs="Times New Roman"/>
        </w:rPr>
        <w:t xml:space="preserve"> relacionados</w:t>
      </w:r>
      <w:r w:rsidR="0064770A" w:rsidRPr="0005188A">
        <w:rPr>
          <w:rFonts w:ascii="Times New Roman" w:hAnsi="Times New Roman" w:cs="Times New Roman"/>
        </w:rPr>
        <w:t xml:space="preserve"> </w:t>
      </w:r>
      <w:r w:rsidR="005976C4" w:rsidRPr="0005188A">
        <w:rPr>
          <w:rFonts w:ascii="Times New Roman" w:hAnsi="Times New Roman" w:cs="Times New Roman"/>
        </w:rPr>
        <w:t xml:space="preserve">con atención, emoción y percepción sensorial, puede transformar las practicas </w:t>
      </w:r>
      <w:r w:rsidR="0064770A" w:rsidRPr="0005188A">
        <w:rPr>
          <w:rFonts w:ascii="Times New Roman" w:hAnsi="Times New Roman" w:cs="Times New Roman"/>
        </w:rPr>
        <w:t>pedagógicas</w:t>
      </w:r>
      <w:r w:rsidR="005976C4" w:rsidRPr="0005188A">
        <w:rPr>
          <w:rFonts w:ascii="Times New Roman" w:hAnsi="Times New Roman" w:cs="Times New Roman"/>
        </w:rPr>
        <w:t xml:space="preserve"> y contribuir </w:t>
      </w:r>
      <w:r w:rsidR="007047AC" w:rsidRPr="0005188A">
        <w:rPr>
          <w:rFonts w:ascii="Times New Roman" w:hAnsi="Times New Roman" w:cs="Times New Roman"/>
        </w:rPr>
        <w:t>a una educación matemática más significativa, relevante y alineada con los mec</w:t>
      </w:r>
      <w:r w:rsidR="006D16DE" w:rsidRPr="0005188A">
        <w:rPr>
          <w:rFonts w:ascii="Times New Roman" w:hAnsi="Times New Roman" w:cs="Times New Roman"/>
        </w:rPr>
        <w:t>anismos de aprendizaje del cerebro.</w:t>
      </w:r>
      <w:r w:rsidR="00DC54F6" w:rsidRPr="0005188A">
        <w:rPr>
          <w:rFonts w:ascii="Times New Roman" w:hAnsi="Times New Roman" w:cs="Times New Roman"/>
        </w:rPr>
        <w:t xml:space="preserve"> </w:t>
      </w:r>
    </w:p>
    <w:p w14:paraId="3DF779D0" w14:textId="77777777" w:rsidR="0005188A" w:rsidRPr="0005188A" w:rsidRDefault="0005188A" w:rsidP="0005188A">
      <w:pPr>
        <w:spacing w:after="0" w:line="240" w:lineRule="auto"/>
        <w:jc w:val="both"/>
        <w:rPr>
          <w:rFonts w:ascii="Times New Roman" w:hAnsi="Times New Roman" w:cs="Times New Roman"/>
        </w:rPr>
      </w:pPr>
    </w:p>
    <w:p w14:paraId="0974226B" w14:textId="5B4EA4AB" w:rsidR="003832DA" w:rsidRDefault="003832DA" w:rsidP="0005188A">
      <w:pPr>
        <w:spacing w:after="0" w:line="240" w:lineRule="auto"/>
        <w:jc w:val="both"/>
        <w:rPr>
          <w:rFonts w:ascii="Times New Roman" w:hAnsi="Times New Roman" w:cs="Times New Roman"/>
          <w:lang w:val="es-MX"/>
        </w:rPr>
      </w:pPr>
      <w:r w:rsidRPr="0005188A">
        <w:rPr>
          <w:rFonts w:ascii="Times New Roman" w:hAnsi="Times New Roman" w:cs="Times New Roman"/>
          <w:lang w:val="es-MX"/>
        </w:rPr>
        <w:t>Se evidenció que la aplicación de esta guía metodológica con uso estratégico del color aportó y ayudó en el mejoramiento de la adquisición del aprendizaje y de conceptos básicos sobre fracciones</w:t>
      </w:r>
      <w:r w:rsidR="00267596" w:rsidRPr="0005188A">
        <w:rPr>
          <w:rFonts w:ascii="Times New Roman" w:hAnsi="Times New Roman" w:cs="Times New Roman"/>
          <w:lang w:val="es-MX"/>
        </w:rPr>
        <w:t>.</w:t>
      </w:r>
    </w:p>
    <w:p w14:paraId="242DA218" w14:textId="77777777" w:rsidR="0005188A" w:rsidRPr="0005188A" w:rsidRDefault="0005188A" w:rsidP="0005188A">
      <w:pPr>
        <w:spacing w:after="0" w:line="240" w:lineRule="auto"/>
        <w:jc w:val="both"/>
        <w:rPr>
          <w:rFonts w:ascii="Times New Roman" w:hAnsi="Times New Roman" w:cs="Times New Roman"/>
          <w:lang w:val="es-MX"/>
        </w:rPr>
      </w:pPr>
    </w:p>
    <w:p w14:paraId="56C40151" w14:textId="41DA5FDF" w:rsidR="00C9244E" w:rsidRDefault="002903FD" w:rsidP="0005188A">
      <w:pPr>
        <w:spacing w:after="0" w:line="240" w:lineRule="auto"/>
        <w:jc w:val="both"/>
        <w:rPr>
          <w:rFonts w:ascii="Times New Roman" w:hAnsi="Times New Roman" w:cs="Times New Roman"/>
          <w:lang w:val="es-MX"/>
        </w:rPr>
      </w:pPr>
      <w:r w:rsidRPr="0005188A">
        <w:rPr>
          <w:rFonts w:ascii="Times New Roman" w:hAnsi="Times New Roman" w:cs="Times New Roman"/>
          <w:lang w:val="es-MX"/>
        </w:rPr>
        <w:t xml:space="preserve">Es </w:t>
      </w:r>
      <w:r w:rsidR="00555A7F" w:rsidRPr="0005188A">
        <w:rPr>
          <w:rFonts w:ascii="Times New Roman" w:hAnsi="Times New Roman" w:cs="Times New Roman"/>
          <w:lang w:val="es-MX"/>
        </w:rPr>
        <w:t>importante</w:t>
      </w:r>
      <w:r w:rsidRPr="0005188A">
        <w:rPr>
          <w:rFonts w:ascii="Times New Roman" w:hAnsi="Times New Roman" w:cs="Times New Roman"/>
          <w:lang w:val="es-MX"/>
        </w:rPr>
        <w:t xml:space="preserve"> resaltar</w:t>
      </w:r>
      <w:r w:rsidR="00555A7F" w:rsidRPr="0005188A">
        <w:rPr>
          <w:rFonts w:ascii="Times New Roman" w:hAnsi="Times New Roman" w:cs="Times New Roman"/>
          <w:lang w:val="es-MX"/>
        </w:rPr>
        <w:t xml:space="preserve"> el </w:t>
      </w:r>
      <w:r w:rsidR="00BE0560" w:rsidRPr="0005188A">
        <w:rPr>
          <w:rFonts w:ascii="Times New Roman" w:hAnsi="Times New Roman" w:cs="Times New Roman"/>
          <w:lang w:val="es-MX"/>
        </w:rPr>
        <w:t>poder Integrar</w:t>
      </w:r>
      <w:r w:rsidR="00975B73" w:rsidRPr="0005188A">
        <w:rPr>
          <w:rFonts w:ascii="Times New Roman" w:hAnsi="Times New Roman" w:cs="Times New Roman"/>
          <w:lang w:val="es-MX"/>
        </w:rPr>
        <w:t xml:space="preserve"> el uso del color en otras estrategias neuro didácticos, por medio de material manipulativo, individual y actividades lúdicas con el fin de fortalecer la comprensión conceptual y procedimental en el proceso de aprendizaje de la matemática.</w:t>
      </w:r>
      <w:r w:rsidR="006C09D8" w:rsidRPr="0005188A">
        <w:rPr>
          <w:rFonts w:ascii="Times New Roman" w:hAnsi="Times New Roman" w:cs="Times New Roman"/>
          <w:lang w:val="es-MX"/>
        </w:rPr>
        <w:t xml:space="preserve"> Se hace indispensable que desde las instituciones</w:t>
      </w:r>
      <w:r w:rsidR="00E91666" w:rsidRPr="0005188A">
        <w:rPr>
          <w:rFonts w:ascii="Times New Roman" w:hAnsi="Times New Roman" w:cs="Times New Roman"/>
          <w:lang w:val="es-MX"/>
        </w:rPr>
        <w:t xml:space="preserve"> educativas se fomente y propenda por este tipo de investigaciones neuro didácticas, no solo en el </w:t>
      </w:r>
      <w:r w:rsidR="006F77DF" w:rsidRPr="0005188A">
        <w:rPr>
          <w:rFonts w:ascii="Times New Roman" w:hAnsi="Times New Roman" w:cs="Times New Roman"/>
          <w:lang w:val="es-MX"/>
        </w:rPr>
        <w:t>área</w:t>
      </w:r>
      <w:r w:rsidR="00E91666" w:rsidRPr="0005188A">
        <w:rPr>
          <w:rFonts w:ascii="Times New Roman" w:hAnsi="Times New Roman" w:cs="Times New Roman"/>
          <w:lang w:val="es-MX"/>
        </w:rPr>
        <w:t xml:space="preserve"> de matemáticas, sino que sea aplicada a las demás áreas fundamentales y de conocimientos básicos.</w:t>
      </w:r>
    </w:p>
    <w:p w14:paraId="544B4017" w14:textId="77777777" w:rsidR="0005188A" w:rsidRPr="0005188A" w:rsidRDefault="0005188A" w:rsidP="0005188A">
      <w:pPr>
        <w:spacing w:after="0" w:line="240" w:lineRule="auto"/>
        <w:jc w:val="both"/>
        <w:rPr>
          <w:rFonts w:ascii="Times New Roman" w:hAnsi="Times New Roman" w:cs="Times New Roman"/>
          <w:lang w:val="es-MX"/>
        </w:rPr>
      </w:pPr>
    </w:p>
    <w:p w14:paraId="45FDF087" w14:textId="7BAC4B0D" w:rsidR="008F77B8" w:rsidRPr="0005188A" w:rsidRDefault="002E6393" w:rsidP="0005188A">
      <w:pPr>
        <w:spacing w:after="0" w:line="240" w:lineRule="auto"/>
        <w:jc w:val="center"/>
        <w:rPr>
          <w:rFonts w:ascii="Times New Roman" w:hAnsi="Times New Roman" w:cs="Times New Roman"/>
          <w:b/>
          <w:bCs/>
          <w:lang w:val="es-MX"/>
        </w:rPr>
      </w:pPr>
      <w:r w:rsidRPr="0005188A">
        <w:rPr>
          <w:rFonts w:ascii="Times New Roman" w:hAnsi="Times New Roman" w:cs="Times New Roman"/>
          <w:b/>
          <w:bCs/>
          <w:lang w:val="es-MX"/>
        </w:rPr>
        <w:t>Futuras líneas de investigación</w:t>
      </w:r>
    </w:p>
    <w:p w14:paraId="5A3B1936" w14:textId="77777777" w:rsidR="0005188A" w:rsidRPr="0005188A" w:rsidRDefault="0005188A" w:rsidP="0005188A">
      <w:pPr>
        <w:spacing w:after="0" w:line="240" w:lineRule="auto"/>
        <w:jc w:val="both"/>
        <w:rPr>
          <w:rFonts w:ascii="Times New Roman" w:hAnsi="Times New Roman" w:cs="Times New Roman"/>
          <w:lang w:val="es-MX"/>
        </w:rPr>
      </w:pPr>
    </w:p>
    <w:p w14:paraId="1B399561" w14:textId="2EEE6070" w:rsidR="00996B62" w:rsidRDefault="00BE609C" w:rsidP="0005188A">
      <w:pPr>
        <w:spacing w:after="0" w:line="240" w:lineRule="auto"/>
        <w:jc w:val="both"/>
        <w:rPr>
          <w:rFonts w:ascii="Times New Roman" w:hAnsi="Times New Roman" w:cs="Times New Roman"/>
          <w:lang w:val="es-MX"/>
        </w:rPr>
      </w:pPr>
      <w:r w:rsidRPr="0005188A">
        <w:rPr>
          <w:rFonts w:ascii="Times New Roman" w:hAnsi="Times New Roman" w:cs="Times New Roman"/>
          <w:lang w:val="es-MX"/>
        </w:rPr>
        <w:t xml:space="preserve">A partir de los hallazgos obtenidos en la presente línea de </w:t>
      </w:r>
      <w:r w:rsidR="00015B2E" w:rsidRPr="0005188A">
        <w:rPr>
          <w:rFonts w:ascii="Times New Roman" w:hAnsi="Times New Roman" w:cs="Times New Roman"/>
          <w:lang w:val="es-MX"/>
        </w:rPr>
        <w:t>investigación se</w:t>
      </w:r>
      <w:r w:rsidR="00FC17D6" w:rsidRPr="0005188A">
        <w:rPr>
          <w:rFonts w:ascii="Times New Roman" w:hAnsi="Times New Roman" w:cs="Times New Roman"/>
          <w:lang w:val="es-MX"/>
        </w:rPr>
        <w:t xml:space="preserve"> identifican diversos aspectos</w:t>
      </w:r>
      <w:r w:rsidR="00317EFB" w:rsidRPr="0005188A">
        <w:rPr>
          <w:rFonts w:ascii="Times New Roman" w:hAnsi="Times New Roman" w:cs="Times New Roman"/>
          <w:lang w:val="es-MX"/>
        </w:rPr>
        <w:t xml:space="preserve"> que resultan relevantes</w:t>
      </w:r>
      <w:r w:rsidR="00E92774" w:rsidRPr="0005188A">
        <w:rPr>
          <w:rFonts w:ascii="Times New Roman" w:hAnsi="Times New Roman" w:cs="Times New Roman"/>
          <w:lang w:val="es-MX"/>
        </w:rPr>
        <w:t xml:space="preserve"> para ser profundizados</w:t>
      </w:r>
      <w:r w:rsidR="001B58B7" w:rsidRPr="0005188A">
        <w:rPr>
          <w:rFonts w:ascii="Times New Roman" w:hAnsi="Times New Roman" w:cs="Times New Roman"/>
          <w:lang w:val="es-MX"/>
        </w:rPr>
        <w:t xml:space="preserve"> en estudios </w:t>
      </w:r>
      <w:r w:rsidR="00996B62" w:rsidRPr="0005188A">
        <w:rPr>
          <w:rFonts w:ascii="Times New Roman" w:hAnsi="Times New Roman" w:cs="Times New Roman"/>
          <w:lang w:val="es-MX"/>
        </w:rPr>
        <w:t>posteriores dado</w:t>
      </w:r>
      <w:r w:rsidR="009421AF" w:rsidRPr="0005188A">
        <w:rPr>
          <w:rFonts w:ascii="Times New Roman" w:hAnsi="Times New Roman" w:cs="Times New Roman"/>
          <w:lang w:val="es-MX"/>
        </w:rPr>
        <w:t xml:space="preserve"> que su alcance puede superar los objetivos inicialmente </w:t>
      </w:r>
      <w:r w:rsidR="00D70A08" w:rsidRPr="0005188A">
        <w:rPr>
          <w:rFonts w:ascii="Times New Roman" w:hAnsi="Times New Roman" w:cs="Times New Roman"/>
          <w:lang w:val="es-MX"/>
        </w:rPr>
        <w:t>planteados</w:t>
      </w:r>
      <w:r w:rsidR="001561F1" w:rsidRPr="0005188A">
        <w:rPr>
          <w:rFonts w:ascii="Times New Roman" w:hAnsi="Times New Roman" w:cs="Times New Roman"/>
          <w:lang w:val="es-MX"/>
        </w:rPr>
        <w:t xml:space="preserve">. Como primera medida se sugiere </w:t>
      </w:r>
      <w:r w:rsidR="00015B2E" w:rsidRPr="0005188A">
        <w:rPr>
          <w:rFonts w:ascii="Times New Roman" w:hAnsi="Times New Roman" w:cs="Times New Roman"/>
          <w:lang w:val="es-MX"/>
        </w:rPr>
        <w:t>ampliar el</w:t>
      </w:r>
      <w:r w:rsidR="00594999" w:rsidRPr="0005188A">
        <w:rPr>
          <w:rFonts w:ascii="Times New Roman" w:hAnsi="Times New Roman" w:cs="Times New Roman"/>
          <w:lang w:val="es-MX"/>
        </w:rPr>
        <w:t xml:space="preserve"> análisis del impacto del uso estratégico del color</w:t>
      </w:r>
      <w:r w:rsidR="009C3E9C" w:rsidRPr="0005188A">
        <w:rPr>
          <w:rFonts w:ascii="Times New Roman" w:hAnsi="Times New Roman" w:cs="Times New Roman"/>
          <w:lang w:val="es-MX"/>
        </w:rPr>
        <w:t xml:space="preserve"> en otros campos del conocimiento, con el fin de determinar</w:t>
      </w:r>
      <w:r w:rsidR="00550EA8" w:rsidRPr="0005188A">
        <w:rPr>
          <w:rFonts w:ascii="Times New Roman" w:hAnsi="Times New Roman" w:cs="Times New Roman"/>
          <w:lang w:val="es-MX"/>
        </w:rPr>
        <w:t xml:space="preserve"> su aplicabilidad en diferentes </w:t>
      </w:r>
      <w:r w:rsidR="006F77DF" w:rsidRPr="0005188A">
        <w:rPr>
          <w:rFonts w:ascii="Times New Roman" w:hAnsi="Times New Roman" w:cs="Times New Roman"/>
          <w:lang w:val="es-MX"/>
        </w:rPr>
        <w:t>áreas</w:t>
      </w:r>
      <w:r w:rsidR="00550EA8" w:rsidRPr="0005188A">
        <w:rPr>
          <w:rFonts w:ascii="Times New Roman" w:hAnsi="Times New Roman" w:cs="Times New Roman"/>
          <w:lang w:val="es-MX"/>
        </w:rPr>
        <w:t xml:space="preserve"> del currículo en las instituciones educativas de Colombia</w:t>
      </w:r>
      <w:r w:rsidR="00655126" w:rsidRPr="0005188A">
        <w:rPr>
          <w:rFonts w:ascii="Times New Roman" w:hAnsi="Times New Roman" w:cs="Times New Roman"/>
          <w:lang w:val="es-MX"/>
        </w:rPr>
        <w:t xml:space="preserve">. </w:t>
      </w:r>
    </w:p>
    <w:p w14:paraId="4C377D8C" w14:textId="07D8523C" w:rsidR="0005188A" w:rsidRPr="0005188A" w:rsidRDefault="0005188A" w:rsidP="0005188A">
      <w:pPr>
        <w:spacing w:after="0" w:line="240" w:lineRule="auto"/>
        <w:jc w:val="both"/>
        <w:rPr>
          <w:rFonts w:ascii="Times New Roman" w:hAnsi="Times New Roman" w:cs="Times New Roman"/>
          <w:lang w:val="es-MX"/>
        </w:rPr>
      </w:pPr>
      <w:r>
        <w:rPr>
          <w:rFonts w:ascii="Times New Roman" w:hAnsi="Times New Roman" w:cs="Times New Roman"/>
          <w:lang w:val="es-MX"/>
        </w:rPr>
        <w:t xml:space="preserve"> </w:t>
      </w:r>
    </w:p>
    <w:p w14:paraId="40B89FB2" w14:textId="5A0EE298" w:rsidR="00483096" w:rsidRDefault="00655126" w:rsidP="0005188A">
      <w:pPr>
        <w:spacing w:after="0" w:line="240" w:lineRule="auto"/>
        <w:jc w:val="both"/>
        <w:rPr>
          <w:rFonts w:ascii="Times New Roman" w:hAnsi="Times New Roman" w:cs="Times New Roman"/>
          <w:lang w:val="es-MX"/>
        </w:rPr>
      </w:pPr>
      <w:r w:rsidRPr="0005188A">
        <w:rPr>
          <w:rFonts w:ascii="Times New Roman" w:hAnsi="Times New Roman" w:cs="Times New Roman"/>
          <w:lang w:val="es-MX"/>
        </w:rPr>
        <w:t>De igual manera sería pertinente e</w:t>
      </w:r>
      <w:r w:rsidR="005D1FB8" w:rsidRPr="0005188A">
        <w:rPr>
          <w:rFonts w:ascii="Times New Roman" w:hAnsi="Times New Roman" w:cs="Times New Roman"/>
          <w:lang w:val="es-MX"/>
        </w:rPr>
        <w:t>xplorar la incidencia de variables</w:t>
      </w:r>
      <w:r w:rsidR="00526BD1" w:rsidRPr="0005188A">
        <w:rPr>
          <w:rFonts w:ascii="Times New Roman" w:hAnsi="Times New Roman" w:cs="Times New Roman"/>
          <w:lang w:val="es-MX"/>
        </w:rPr>
        <w:t xml:space="preserve"> como el estilo de aprendizaje</w:t>
      </w:r>
      <w:r w:rsidR="00A66642" w:rsidRPr="0005188A">
        <w:rPr>
          <w:rFonts w:ascii="Times New Roman" w:hAnsi="Times New Roman" w:cs="Times New Roman"/>
          <w:lang w:val="es-MX"/>
        </w:rPr>
        <w:t>,</w:t>
      </w:r>
      <w:r w:rsidR="00526BD1" w:rsidRPr="0005188A">
        <w:rPr>
          <w:rFonts w:ascii="Times New Roman" w:hAnsi="Times New Roman" w:cs="Times New Roman"/>
          <w:lang w:val="es-MX"/>
        </w:rPr>
        <w:t xml:space="preserve"> las diferencias individuales </w:t>
      </w:r>
      <w:r w:rsidR="0036798F" w:rsidRPr="0005188A">
        <w:rPr>
          <w:rFonts w:ascii="Times New Roman" w:hAnsi="Times New Roman" w:cs="Times New Roman"/>
          <w:lang w:val="es-MX"/>
        </w:rPr>
        <w:t xml:space="preserve">y los factores socioemocionales que inciden </w:t>
      </w:r>
      <w:r w:rsidR="002348DC" w:rsidRPr="0005188A">
        <w:rPr>
          <w:rFonts w:ascii="Times New Roman" w:hAnsi="Times New Roman" w:cs="Times New Roman"/>
          <w:lang w:val="es-MX"/>
        </w:rPr>
        <w:t xml:space="preserve">en la efectividad de las estrategias </w:t>
      </w:r>
      <w:r w:rsidR="00E97306" w:rsidRPr="0005188A">
        <w:rPr>
          <w:rFonts w:ascii="Times New Roman" w:hAnsi="Times New Roman" w:cs="Times New Roman"/>
          <w:lang w:val="es-MX"/>
        </w:rPr>
        <w:t>neuro didácticas</w:t>
      </w:r>
      <w:r w:rsidR="00AA1B5D" w:rsidRPr="0005188A">
        <w:rPr>
          <w:rFonts w:ascii="Times New Roman" w:hAnsi="Times New Roman" w:cs="Times New Roman"/>
          <w:lang w:val="es-MX"/>
        </w:rPr>
        <w:t xml:space="preserve">. Se considera de relevancia el poder profundizar en el uso </w:t>
      </w:r>
      <w:r w:rsidR="0073186A" w:rsidRPr="0005188A">
        <w:rPr>
          <w:rFonts w:ascii="Times New Roman" w:hAnsi="Times New Roman" w:cs="Times New Roman"/>
          <w:lang w:val="es-MX"/>
        </w:rPr>
        <w:t xml:space="preserve">de tecnologías digitales y entornos virtuales que integran el color como recurso </w:t>
      </w:r>
      <w:r w:rsidR="0025321D" w:rsidRPr="0005188A">
        <w:rPr>
          <w:rFonts w:ascii="Times New Roman" w:hAnsi="Times New Roman" w:cs="Times New Roman"/>
          <w:lang w:val="es-MX"/>
        </w:rPr>
        <w:t>pedagógico,</w:t>
      </w:r>
      <w:r w:rsidR="002B7F6A" w:rsidRPr="0005188A">
        <w:rPr>
          <w:rFonts w:ascii="Times New Roman" w:hAnsi="Times New Roman" w:cs="Times New Roman"/>
          <w:lang w:val="es-MX"/>
        </w:rPr>
        <w:t xml:space="preserve"> asimismo apoyarse de </w:t>
      </w:r>
      <w:r w:rsidR="00A16550" w:rsidRPr="0005188A">
        <w:rPr>
          <w:rFonts w:ascii="Times New Roman" w:hAnsi="Times New Roman" w:cs="Times New Roman"/>
          <w:lang w:val="es-MX"/>
        </w:rPr>
        <w:t>otros</w:t>
      </w:r>
      <w:r w:rsidR="004219A0" w:rsidRPr="0005188A">
        <w:rPr>
          <w:rFonts w:ascii="Times New Roman" w:hAnsi="Times New Roman" w:cs="Times New Roman"/>
          <w:lang w:val="es-MX"/>
        </w:rPr>
        <w:t xml:space="preserve"> estilos de aprendizaje (auditivo y kinestésico)</w:t>
      </w:r>
      <w:r w:rsidR="00A16550" w:rsidRPr="0005188A">
        <w:rPr>
          <w:rFonts w:ascii="Times New Roman" w:hAnsi="Times New Roman" w:cs="Times New Roman"/>
          <w:lang w:val="es-MX"/>
        </w:rPr>
        <w:t xml:space="preserve"> para propender por el fortalecimiento </w:t>
      </w:r>
      <w:r w:rsidR="00C379DC" w:rsidRPr="0005188A">
        <w:rPr>
          <w:rFonts w:ascii="Times New Roman" w:hAnsi="Times New Roman" w:cs="Times New Roman"/>
          <w:lang w:val="es-MX"/>
        </w:rPr>
        <w:t xml:space="preserve">y desarrollo </w:t>
      </w:r>
      <w:r w:rsidR="00A16550" w:rsidRPr="0005188A">
        <w:rPr>
          <w:rFonts w:ascii="Times New Roman" w:hAnsi="Times New Roman" w:cs="Times New Roman"/>
          <w:lang w:val="es-MX"/>
        </w:rPr>
        <w:t xml:space="preserve">del </w:t>
      </w:r>
      <w:r w:rsidR="00A16550" w:rsidRPr="0005188A">
        <w:rPr>
          <w:rFonts w:ascii="Times New Roman" w:hAnsi="Times New Roman" w:cs="Times New Roman"/>
          <w:lang w:val="es-MX"/>
        </w:rPr>
        <w:lastRenderedPageBreak/>
        <w:t>aprendizaje</w:t>
      </w:r>
      <w:r w:rsidR="00280478" w:rsidRPr="0005188A">
        <w:rPr>
          <w:rFonts w:ascii="Times New Roman" w:hAnsi="Times New Roman" w:cs="Times New Roman"/>
          <w:lang w:val="es-MX"/>
        </w:rPr>
        <w:t xml:space="preserve"> lógico-</w:t>
      </w:r>
      <w:r w:rsidR="00C379DC" w:rsidRPr="0005188A">
        <w:rPr>
          <w:rFonts w:ascii="Times New Roman" w:hAnsi="Times New Roman" w:cs="Times New Roman"/>
          <w:lang w:val="es-MX"/>
        </w:rPr>
        <w:t>matemático</w:t>
      </w:r>
      <w:r w:rsidR="0025321D" w:rsidRPr="0005188A">
        <w:rPr>
          <w:rFonts w:ascii="Times New Roman" w:hAnsi="Times New Roman" w:cs="Times New Roman"/>
          <w:lang w:val="es-MX"/>
        </w:rPr>
        <w:t xml:space="preserve"> </w:t>
      </w:r>
      <w:r w:rsidR="00C379DC" w:rsidRPr="0005188A">
        <w:rPr>
          <w:rFonts w:ascii="Times New Roman" w:hAnsi="Times New Roman" w:cs="Times New Roman"/>
          <w:lang w:val="es-MX"/>
        </w:rPr>
        <w:t>con el fin de ampliar</w:t>
      </w:r>
      <w:r w:rsidR="0025321D" w:rsidRPr="0005188A">
        <w:rPr>
          <w:rFonts w:ascii="Times New Roman" w:hAnsi="Times New Roman" w:cs="Times New Roman"/>
          <w:lang w:val="es-MX"/>
        </w:rPr>
        <w:t xml:space="preserve"> las posibilidades </w:t>
      </w:r>
      <w:r w:rsidR="005E54A8" w:rsidRPr="0005188A">
        <w:rPr>
          <w:rFonts w:ascii="Times New Roman" w:hAnsi="Times New Roman" w:cs="Times New Roman"/>
          <w:lang w:val="es-MX"/>
        </w:rPr>
        <w:t>en</w:t>
      </w:r>
      <w:r w:rsidR="0025321D" w:rsidRPr="0005188A">
        <w:rPr>
          <w:rFonts w:ascii="Times New Roman" w:hAnsi="Times New Roman" w:cs="Times New Roman"/>
          <w:lang w:val="es-MX"/>
        </w:rPr>
        <w:t xml:space="preserve"> innovación educativa a nivel nacional.</w:t>
      </w:r>
    </w:p>
    <w:p w14:paraId="33D11FA8" w14:textId="77777777" w:rsidR="0005188A" w:rsidRDefault="0005188A" w:rsidP="0005188A">
      <w:pPr>
        <w:spacing w:after="0" w:line="240" w:lineRule="auto"/>
        <w:jc w:val="both"/>
        <w:rPr>
          <w:rFonts w:ascii="Times New Roman" w:hAnsi="Times New Roman" w:cs="Times New Roman"/>
          <w:lang w:val="es-MX"/>
        </w:rPr>
      </w:pPr>
    </w:p>
    <w:p w14:paraId="4DFA2415" w14:textId="77777777" w:rsidR="0005188A" w:rsidRPr="0005188A" w:rsidRDefault="0005188A" w:rsidP="0005188A">
      <w:pPr>
        <w:spacing w:after="0" w:line="240" w:lineRule="auto"/>
        <w:jc w:val="both"/>
        <w:rPr>
          <w:rFonts w:ascii="Times New Roman" w:hAnsi="Times New Roman" w:cs="Times New Roman"/>
          <w:lang w:val="es-MX"/>
        </w:rPr>
      </w:pPr>
    </w:p>
    <w:p w14:paraId="2857E5C1" w14:textId="77777777" w:rsidR="004308C1" w:rsidRPr="0005188A" w:rsidRDefault="004308C1" w:rsidP="0005188A">
      <w:pPr>
        <w:spacing w:after="0" w:line="240" w:lineRule="auto"/>
        <w:jc w:val="both"/>
        <w:rPr>
          <w:rFonts w:ascii="Times New Roman" w:hAnsi="Times New Roman" w:cs="Times New Roman"/>
          <w:lang w:val="es-MX"/>
        </w:rPr>
      </w:pPr>
    </w:p>
    <w:p w14:paraId="2E65525D" w14:textId="10D76A44" w:rsidR="002D758B" w:rsidRDefault="002E6393" w:rsidP="0005188A">
      <w:pPr>
        <w:spacing w:after="0" w:line="240" w:lineRule="auto"/>
        <w:jc w:val="center"/>
        <w:rPr>
          <w:rFonts w:ascii="Times New Roman" w:hAnsi="Times New Roman" w:cs="Times New Roman"/>
          <w:b/>
          <w:bCs/>
          <w:lang w:val="es-MX"/>
        </w:rPr>
      </w:pPr>
      <w:r w:rsidRPr="0005188A">
        <w:rPr>
          <w:rFonts w:ascii="Times New Roman" w:hAnsi="Times New Roman" w:cs="Times New Roman"/>
          <w:b/>
          <w:bCs/>
          <w:lang w:val="es-MX"/>
        </w:rPr>
        <w:t>Agradecimientos</w:t>
      </w:r>
    </w:p>
    <w:p w14:paraId="14FE8F06" w14:textId="77777777" w:rsidR="0005188A" w:rsidRPr="0005188A" w:rsidRDefault="0005188A" w:rsidP="0005188A">
      <w:pPr>
        <w:spacing w:after="0" w:line="240" w:lineRule="auto"/>
        <w:jc w:val="center"/>
        <w:rPr>
          <w:rFonts w:ascii="Times New Roman" w:hAnsi="Times New Roman" w:cs="Times New Roman"/>
          <w:b/>
          <w:bCs/>
          <w:lang w:val="es-MX"/>
        </w:rPr>
      </w:pPr>
    </w:p>
    <w:p w14:paraId="35903348" w14:textId="5EA86AEF" w:rsidR="00DB62AC" w:rsidRDefault="00DB62AC" w:rsidP="0005188A">
      <w:pPr>
        <w:spacing w:after="0" w:line="240" w:lineRule="auto"/>
        <w:jc w:val="both"/>
        <w:rPr>
          <w:rFonts w:ascii="Times New Roman" w:hAnsi="Times New Roman" w:cs="Times New Roman"/>
        </w:rPr>
      </w:pPr>
      <w:r w:rsidRPr="0005188A">
        <w:rPr>
          <w:rFonts w:ascii="Times New Roman" w:hAnsi="Times New Roman" w:cs="Times New Roman"/>
        </w:rPr>
        <w:t>Infinitas gracias a Dios por regalarme la sabiduría necesaria en este proceso de investigación y especialmente de aprendizaje en el que se amplió mi experiencia y se potenciaron mis competencias profesionales y humanas.</w:t>
      </w:r>
    </w:p>
    <w:p w14:paraId="10889758" w14:textId="77777777" w:rsidR="0005188A" w:rsidRPr="0005188A" w:rsidRDefault="0005188A" w:rsidP="0005188A">
      <w:pPr>
        <w:spacing w:after="0" w:line="240" w:lineRule="auto"/>
        <w:jc w:val="both"/>
        <w:rPr>
          <w:rFonts w:ascii="Times New Roman" w:hAnsi="Times New Roman" w:cs="Times New Roman"/>
        </w:rPr>
      </w:pPr>
    </w:p>
    <w:p w14:paraId="780C2140" w14:textId="327E8E66" w:rsidR="00DB62AC" w:rsidRDefault="00DB62AC" w:rsidP="0005188A">
      <w:pPr>
        <w:spacing w:after="0" w:line="240" w:lineRule="auto"/>
        <w:jc w:val="both"/>
        <w:rPr>
          <w:rFonts w:ascii="Times New Roman" w:hAnsi="Times New Roman" w:cs="Times New Roman"/>
        </w:rPr>
      </w:pPr>
      <w:r w:rsidRPr="0005188A">
        <w:rPr>
          <w:rFonts w:ascii="Times New Roman" w:hAnsi="Times New Roman" w:cs="Times New Roman"/>
        </w:rPr>
        <w:t xml:space="preserve">Expreso mi profundo agradecimiento a la </w:t>
      </w:r>
      <w:r w:rsidR="008418E5" w:rsidRPr="0005188A">
        <w:rPr>
          <w:rFonts w:ascii="Times New Roman" w:hAnsi="Times New Roman" w:cs="Times New Roman"/>
        </w:rPr>
        <w:t>D</w:t>
      </w:r>
      <w:r w:rsidRPr="0005188A">
        <w:rPr>
          <w:rFonts w:ascii="Times New Roman" w:hAnsi="Times New Roman" w:cs="Times New Roman"/>
        </w:rPr>
        <w:t>octora Mireya Frausto, quien, con su experiencia, profesionalismo, paciencia y amabilidad, estuvo presente en cada una de las etapas de este estudio, guiándome hasta obtener este documento que representa vivencias de variadas emociones.</w:t>
      </w:r>
    </w:p>
    <w:p w14:paraId="48106027" w14:textId="77777777" w:rsidR="0005188A" w:rsidRPr="0005188A" w:rsidRDefault="0005188A" w:rsidP="0005188A">
      <w:pPr>
        <w:spacing w:after="0" w:line="240" w:lineRule="auto"/>
        <w:jc w:val="both"/>
        <w:rPr>
          <w:rFonts w:ascii="Times New Roman" w:hAnsi="Times New Roman" w:cs="Times New Roman"/>
        </w:rPr>
      </w:pPr>
    </w:p>
    <w:p w14:paraId="04649B20" w14:textId="77777777" w:rsidR="00DB62AC" w:rsidRDefault="00DB62AC" w:rsidP="0005188A">
      <w:pPr>
        <w:spacing w:after="0" w:line="240" w:lineRule="auto"/>
        <w:jc w:val="both"/>
        <w:rPr>
          <w:rFonts w:ascii="Times New Roman" w:hAnsi="Times New Roman" w:cs="Times New Roman"/>
        </w:rPr>
      </w:pPr>
      <w:r w:rsidRPr="0005188A">
        <w:rPr>
          <w:rFonts w:ascii="Times New Roman" w:hAnsi="Times New Roman" w:cs="Times New Roman"/>
        </w:rPr>
        <w:t>A la Universidad Americana de Europa, especial gratitud, por brindarme la oportunidad de fortalecer mis conocimientos y adquirir otros, que me aportaron a la formación en este maravilloso campo de la educación, despertando en mí, nuevas inquietudes para continuar explorando y contribuyendo a la formación de los jóvenes quienes serán los protagonistas del futuro.</w:t>
      </w:r>
    </w:p>
    <w:p w14:paraId="775BBB96" w14:textId="77777777" w:rsidR="0005188A" w:rsidRPr="0005188A" w:rsidRDefault="0005188A" w:rsidP="0005188A">
      <w:pPr>
        <w:spacing w:after="0" w:line="240" w:lineRule="auto"/>
        <w:jc w:val="both"/>
        <w:rPr>
          <w:rFonts w:ascii="Times New Roman" w:hAnsi="Times New Roman" w:cs="Times New Roman"/>
        </w:rPr>
      </w:pPr>
    </w:p>
    <w:p w14:paraId="229FCC4E" w14:textId="77777777" w:rsidR="00DB62AC" w:rsidRDefault="00DB62AC" w:rsidP="0005188A">
      <w:pPr>
        <w:spacing w:after="0" w:line="240" w:lineRule="auto"/>
        <w:jc w:val="both"/>
        <w:rPr>
          <w:rFonts w:ascii="Times New Roman" w:hAnsi="Times New Roman" w:cs="Times New Roman"/>
        </w:rPr>
      </w:pPr>
      <w:r w:rsidRPr="0005188A">
        <w:rPr>
          <w:rFonts w:ascii="Times New Roman" w:hAnsi="Times New Roman" w:cs="Times New Roman"/>
        </w:rPr>
        <w:t>Desde luego, a mi hijo y esposo por su paciencia y comprensión por aplazar momentos de celebración y diversión.</w:t>
      </w:r>
    </w:p>
    <w:p w14:paraId="2DC8FF9B" w14:textId="77777777" w:rsidR="0005188A" w:rsidRPr="0005188A" w:rsidRDefault="0005188A" w:rsidP="0005188A">
      <w:pPr>
        <w:spacing w:after="0" w:line="240" w:lineRule="auto"/>
        <w:jc w:val="both"/>
        <w:rPr>
          <w:rFonts w:ascii="Times New Roman" w:hAnsi="Times New Roman" w:cs="Times New Roman"/>
        </w:rPr>
      </w:pPr>
    </w:p>
    <w:p w14:paraId="38E07B37" w14:textId="3C29AB8F" w:rsidR="004308C1" w:rsidRPr="0005188A" w:rsidRDefault="00DB62AC" w:rsidP="0005188A">
      <w:pPr>
        <w:spacing w:after="0" w:line="240" w:lineRule="auto"/>
        <w:jc w:val="both"/>
        <w:rPr>
          <w:rFonts w:ascii="Times New Roman" w:hAnsi="Times New Roman" w:cs="Times New Roman"/>
        </w:rPr>
      </w:pPr>
      <w:r w:rsidRPr="0005188A">
        <w:rPr>
          <w:rFonts w:ascii="Times New Roman" w:hAnsi="Times New Roman" w:cs="Times New Roman"/>
        </w:rPr>
        <w:t>A mis padres que, aunque ya no están en este mundo, fueron pilares fundamentales en el inicio de este camino.</w:t>
      </w:r>
    </w:p>
    <w:p w14:paraId="3F4A8350" w14:textId="77777777" w:rsidR="00062309" w:rsidRPr="0005188A" w:rsidRDefault="00062309" w:rsidP="0005188A">
      <w:pPr>
        <w:spacing w:after="0" w:line="240" w:lineRule="auto"/>
        <w:jc w:val="both"/>
        <w:rPr>
          <w:rFonts w:ascii="Times New Roman" w:hAnsi="Times New Roman" w:cs="Times New Roman"/>
          <w:lang w:val="es-MX"/>
        </w:rPr>
      </w:pPr>
    </w:p>
    <w:p w14:paraId="0C908488" w14:textId="5BDE0C95" w:rsidR="000C495A" w:rsidRPr="0005188A" w:rsidRDefault="002E6393" w:rsidP="0005188A">
      <w:pPr>
        <w:spacing w:after="0" w:line="240" w:lineRule="auto"/>
        <w:jc w:val="center"/>
        <w:rPr>
          <w:rFonts w:ascii="Times New Roman" w:hAnsi="Times New Roman" w:cs="Times New Roman"/>
          <w:b/>
          <w:bCs/>
        </w:rPr>
      </w:pPr>
      <w:r w:rsidRPr="0005188A">
        <w:rPr>
          <w:rFonts w:ascii="Times New Roman" w:hAnsi="Times New Roman" w:cs="Times New Roman"/>
          <w:b/>
          <w:bCs/>
        </w:rPr>
        <w:t>Referencias</w:t>
      </w:r>
    </w:p>
    <w:p w14:paraId="512CB834" w14:textId="4BAC70D7" w:rsidR="007E7B47" w:rsidRPr="0005188A" w:rsidRDefault="007E7B47" w:rsidP="0005188A">
      <w:pPr>
        <w:spacing w:after="0" w:line="240" w:lineRule="auto"/>
        <w:jc w:val="both"/>
        <w:rPr>
          <w:rFonts w:ascii="Times New Roman" w:hAnsi="Times New Roman" w:cs="Times New Roman"/>
        </w:rPr>
      </w:pPr>
    </w:p>
    <w:p w14:paraId="2614E4A7" w14:textId="77777777" w:rsidR="00694D8E" w:rsidRPr="0005188A" w:rsidRDefault="00694D8E" w:rsidP="0005188A">
      <w:pPr>
        <w:pStyle w:val="NormalWeb"/>
        <w:spacing w:before="0" w:beforeAutospacing="0" w:after="0" w:afterAutospacing="0"/>
        <w:ind w:left="567" w:hanging="567"/>
        <w:jc w:val="both"/>
      </w:pPr>
      <w:r w:rsidRPr="0005188A">
        <w:t xml:space="preserve">Alcívar, J., &amp; Moya, P. (2020). </w:t>
      </w:r>
      <w:r w:rsidRPr="0005188A">
        <w:rPr>
          <w:rStyle w:val="nfasis"/>
        </w:rPr>
        <w:t>El cerebro como órgano rector del ser humano.</w:t>
      </w:r>
      <w:r w:rsidRPr="0005188A">
        <w:t xml:space="preserve"> Revista de Neuroeducación y Cognición, 5(2), 34–47.</w:t>
      </w:r>
    </w:p>
    <w:p w14:paraId="0A9495CA" w14:textId="77777777" w:rsidR="00694D8E" w:rsidRPr="0005188A" w:rsidRDefault="00694D8E" w:rsidP="0005188A">
      <w:pPr>
        <w:pStyle w:val="NormalWeb"/>
        <w:spacing w:before="0" w:beforeAutospacing="0" w:after="0" w:afterAutospacing="0"/>
        <w:ind w:left="567" w:hanging="567"/>
        <w:jc w:val="both"/>
      </w:pPr>
      <w:r w:rsidRPr="0005188A">
        <w:t xml:space="preserve">Araya Pizarro, C., &amp; Espinoza Pastén, M. (2020). </w:t>
      </w:r>
      <w:r w:rsidRPr="0005188A">
        <w:rPr>
          <w:rStyle w:val="nfasis"/>
        </w:rPr>
        <w:t>Aportes de la neurociencia al aprendizaje escolar.</w:t>
      </w:r>
      <w:r w:rsidRPr="0005188A">
        <w:t xml:space="preserve"> Revista Latinoamericana de Educación y Neurociencia, 8(1), 11–29.</w:t>
      </w:r>
    </w:p>
    <w:p w14:paraId="014325ED" w14:textId="77777777" w:rsidR="00694D8E" w:rsidRPr="0005188A" w:rsidRDefault="00694D8E" w:rsidP="0005188A">
      <w:pPr>
        <w:pStyle w:val="NormalWeb"/>
        <w:spacing w:before="0" w:beforeAutospacing="0" w:after="0" w:afterAutospacing="0"/>
        <w:ind w:left="567" w:hanging="567"/>
        <w:jc w:val="both"/>
      </w:pPr>
      <w:r w:rsidRPr="0005188A">
        <w:t xml:space="preserve">Asamblea General de las Naciones Unidas. (1948). </w:t>
      </w:r>
      <w:r w:rsidRPr="0005188A">
        <w:rPr>
          <w:rStyle w:val="nfasis"/>
        </w:rPr>
        <w:t>Declaración Universal de los Derechos Humanos.</w:t>
      </w:r>
      <w:r w:rsidRPr="0005188A">
        <w:t xml:space="preserve"> Naciones Unidas. </w:t>
      </w:r>
      <w:hyperlink r:id="rId10" w:tgtFrame="_new" w:history="1">
        <w:r w:rsidRPr="0005188A">
          <w:rPr>
            <w:rStyle w:val="Hipervnculo"/>
            <w:rFonts w:eastAsiaTheme="majorEastAsia"/>
          </w:rPr>
          <w:t>https://www.un.org/es/documents/udhr</w:t>
        </w:r>
      </w:hyperlink>
    </w:p>
    <w:p w14:paraId="0812A9C7" w14:textId="77777777" w:rsidR="00694D8E" w:rsidRPr="0005188A" w:rsidRDefault="00694D8E" w:rsidP="0005188A">
      <w:pPr>
        <w:pStyle w:val="NormalWeb"/>
        <w:spacing w:before="0" w:beforeAutospacing="0" w:after="0" w:afterAutospacing="0"/>
        <w:ind w:left="567" w:hanging="567"/>
        <w:jc w:val="both"/>
      </w:pPr>
      <w:proofErr w:type="spellStart"/>
      <w:r w:rsidRPr="0005188A">
        <w:t>Asocoldep</w:t>
      </w:r>
      <w:proofErr w:type="spellEnd"/>
      <w:r w:rsidRPr="0005188A">
        <w:t xml:space="preserve">. (2019). </w:t>
      </w:r>
      <w:r w:rsidRPr="0005188A">
        <w:rPr>
          <w:rStyle w:val="nfasis"/>
        </w:rPr>
        <w:t>Etapas del desarrollo cognoscitivo según Piaget.</w:t>
      </w:r>
      <w:r w:rsidRPr="0005188A">
        <w:t xml:space="preserve"> Asociación Colombiana de Educación y Pedagogía.</w:t>
      </w:r>
    </w:p>
    <w:p w14:paraId="4F07DF01" w14:textId="77777777" w:rsidR="00694D8E" w:rsidRPr="0005188A" w:rsidRDefault="00694D8E" w:rsidP="0005188A">
      <w:pPr>
        <w:pStyle w:val="NormalWeb"/>
        <w:spacing w:before="0" w:beforeAutospacing="0" w:after="0" w:afterAutospacing="0"/>
        <w:ind w:left="567" w:hanging="567"/>
        <w:jc w:val="both"/>
      </w:pPr>
      <w:r w:rsidRPr="0005188A">
        <w:t xml:space="preserve">Ausubel, D. P., Novak, J. D., &amp; Hanesian, H. (1978). </w:t>
      </w:r>
      <w:proofErr w:type="spellStart"/>
      <w:r w:rsidRPr="0005188A">
        <w:rPr>
          <w:rStyle w:val="nfasis"/>
        </w:rPr>
        <w:t>Educational</w:t>
      </w:r>
      <w:proofErr w:type="spellEnd"/>
      <w:r w:rsidRPr="0005188A">
        <w:rPr>
          <w:rStyle w:val="nfasis"/>
        </w:rPr>
        <w:t xml:space="preserve"> </w:t>
      </w:r>
      <w:proofErr w:type="spellStart"/>
      <w:r w:rsidRPr="0005188A">
        <w:rPr>
          <w:rStyle w:val="nfasis"/>
        </w:rPr>
        <w:t>psychology</w:t>
      </w:r>
      <w:proofErr w:type="spellEnd"/>
      <w:r w:rsidRPr="0005188A">
        <w:rPr>
          <w:rStyle w:val="nfasis"/>
        </w:rPr>
        <w:t xml:space="preserve">: A cognitive </w:t>
      </w:r>
      <w:proofErr w:type="spellStart"/>
      <w:r w:rsidRPr="0005188A">
        <w:rPr>
          <w:rStyle w:val="nfasis"/>
        </w:rPr>
        <w:t>view</w:t>
      </w:r>
      <w:proofErr w:type="spellEnd"/>
      <w:r w:rsidRPr="0005188A">
        <w:t xml:space="preserve"> (2nd ed.). Holt, Rinehart and Winston.</w:t>
      </w:r>
    </w:p>
    <w:p w14:paraId="7C03190A" w14:textId="77777777" w:rsidR="00694D8E" w:rsidRPr="0005188A" w:rsidRDefault="00694D8E" w:rsidP="0005188A">
      <w:pPr>
        <w:pStyle w:val="NormalWeb"/>
        <w:spacing w:before="0" w:beforeAutospacing="0" w:after="0" w:afterAutospacing="0"/>
        <w:ind w:left="567" w:hanging="567"/>
        <w:jc w:val="both"/>
      </w:pPr>
      <w:r w:rsidRPr="0005188A">
        <w:t xml:space="preserve">Bear, M. F., Connors, B. W., &amp; Paradiso, M. A. (2016). </w:t>
      </w:r>
      <w:proofErr w:type="spellStart"/>
      <w:r w:rsidRPr="0005188A">
        <w:rPr>
          <w:rStyle w:val="nfasis"/>
        </w:rPr>
        <w:t>Neuroscience</w:t>
      </w:r>
      <w:proofErr w:type="spellEnd"/>
      <w:r w:rsidRPr="0005188A">
        <w:rPr>
          <w:rStyle w:val="nfasis"/>
        </w:rPr>
        <w:t xml:space="preserve">: </w:t>
      </w:r>
      <w:proofErr w:type="spellStart"/>
      <w:r w:rsidRPr="0005188A">
        <w:rPr>
          <w:rStyle w:val="nfasis"/>
        </w:rPr>
        <w:t>Exploring</w:t>
      </w:r>
      <w:proofErr w:type="spellEnd"/>
      <w:r w:rsidRPr="0005188A">
        <w:rPr>
          <w:rStyle w:val="nfasis"/>
        </w:rPr>
        <w:t xml:space="preserve"> </w:t>
      </w:r>
      <w:proofErr w:type="spellStart"/>
      <w:r w:rsidRPr="0005188A">
        <w:rPr>
          <w:rStyle w:val="nfasis"/>
        </w:rPr>
        <w:t>the</w:t>
      </w:r>
      <w:proofErr w:type="spellEnd"/>
      <w:r w:rsidRPr="0005188A">
        <w:rPr>
          <w:rStyle w:val="nfasis"/>
        </w:rPr>
        <w:t xml:space="preserve"> </w:t>
      </w:r>
      <w:proofErr w:type="spellStart"/>
      <w:r w:rsidRPr="0005188A">
        <w:rPr>
          <w:rStyle w:val="nfasis"/>
        </w:rPr>
        <w:t>brain</w:t>
      </w:r>
      <w:proofErr w:type="spellEnd"/>
      <w:r w:rsidRPr="0005188A">
        <w:t xml:space="preserve"> (4th ed.). Wolters Kluwer.</w:t>
      </w:r>
    </w:p>
    <w:p w14:paraId="1DE49DE7" w14:textId="77777777" w:rsidR="00694D8E" w:rsidRPr="0005188A" w:rsidRDefault="00694D8E" w:rsidP="0005188A">
      <w:pPr>
        <w:pStyle w:val="NormalWeb"/>
        <w:spacing w:before="0" w:beforeAutospacing="0" w:after="0" w:afterAutospacing="0"/>
        <w:ind w:left="567" w:hanging="567"/>
        <w:jc w:val="both"/>
      </w:pPr>
      <w:r w:rsidRPr="0005188A">
        <w:t xml:space="preserve">Bea, E. (2017). </w:t>
      </w:r>
      <w:r w:rsidRPr="0005188A">
        <w:rPr>
          <w:rStyle w:val="nfasis"/>
        </w:rPr>
        <w:t>Estructura y funcionamiento del encéfalo humano.</w:t>
      </w:r>
      <w:r w:rsidRPr="0005188A">
        <w:t xml:space="preserve"> Editorial Médica Panamericana.</w:t>
      </w:r>
    </w:p>
    <w:p w14:paraId="668A77C3" w14:textId="77777777" w:rsidR="00694D8E" w:rsidRPr="0005188A" w:rsidRDefault="00694D8E" w:rsidP="0005188A">
      <w:pPr>
        <w:pStyle w:val="NormalWeb"/>
        <w:spacing w:before="0" w:beforeAutospacing="0" w:after="0" w:afterAutospacing="0"/>
        <w:ind w:left="567" w:hanging="567"/>
        <w:jc w:val="both"/>
      </w:pPr>
      <w:r w:rsidRPr="0005188A">
        <w:t xml:space="preserve">Blanco, J. (2018). </w:t>
      </w:r>
      <w:r w:rsidRPr="0005188A">
        <w:rPr>
          <w:rStyle w:val="nfasis"/>
        </w:rPr>
        <w:t>Plasticidad cerebral en la infancia y adolescencia.</w:t>
      </w:r>
      <w:r w:rsidRPr="0005188A">
        <w:t xml:space="preserve"> Universidad de Granada.</w:t>
      </w:r>
    </w:p>
    <w:p w14:paraId="692173AA" w14:textId="77777777" w:rsidR="00694D8E" w:rsidRPr="0005188A" w:rsidRDefault="00694D8E" w:rsidP="0005188A">
      <w:pPr>
        <w:pStyle w:val="NormalWeb"/>
        <w:spacing w:before="0" w:beforeAutospacing="0" w:after="0" w:afterAutospacing="0"/>
        <w:ind w:left="567" w:hanging="567"/>
        <w:jc w:val="both"/>
      </w:pPr>
      <w:r w:rsidRPr="0005188A">
        <w:t xml:space="preserve">Blakemore, S. J. (s.f.). </w:t>
      </w:r>
      <w:r w:rsidRPr="0005188A">
        <w:rPr>
          <w:rStyle w:val="nfasis"/>
        </w:rPr>
        <w:t>Desarrollo cerebral en la adolescencia.</w:t>
      </w:r>
      <w:r w:rsidRPr="0005188A">
        <w:t xml:space="preserve"> Instituto de Neurociencia Cognitiva.</w:t>
      </w:r>
    </w:p>
    <w:p w14:paraId="435F3C51" w14:textId="77777777" w:rsidR="00694D8E" w:rsidRPr="0005188A" w:rsidRDefault="00694D8E" w:rsidP="0005188A">
      <w:pPr>
        <w:pStyle w:val="NormalWeb"/>
        <w:spacing w:before="0" w:beforeAutospacing="0" w:after="0" w:afterAutospacing="0"/>
        <w:ind w:left="567" w:hanging="567"/>
        <w:jc w:val="both"/>
      </w:pPr>
      <w:r w:rsidRPr="0005188A">
        <w:t xml:space="preserve">Blakemore, S. J., &amp; Frith, U. (2018). </w:t>
      </w:r>
      <w:r w:rsidRPr="0005188A">
        <w:rPr>
          <w:rStyle w:val="nfasis"/>
        </w:rPr>
        <w:t xml:space="preserve">How </w:t>
      </w:r>
      <w:proofErr w:type="spellStart"/>
      <w:r w:rsidRPr="0005188A">
        <w:rPr>
          <w:rStyle w:val="nfasis"/>
        </w:rPr>
        <w:t>people</w:t>
      </w:r>
      <w:proofErr w:type="spellEnd"/>
      <w:r w:rsidRPr="0005188A">
        <w:rPr>
          <w:rStyle w:val="nfasis"/>
        </w:rPr>
        <w:t xml:space="preserve"> </w:t>
      </w:r>
      <w:proofErr w:type="spellStart"/>
      <w:r w:rsidRPr="0005188A">
        <w:rPr>
          <w:rStyle w:val="nfasis"/>
        </w:rPr>
        <w:t>learn</w:t>
      </w:r>
      <w:proofErr w:type="spellEnd"/>
      <w:r w:rsidRPr="0005188A">
        <w:rPr>
          <w:rStyle w:val="nfasis"/>
        </w:rPr>
        <w:t xml:space="preserve">: Brain, </w:t>
      </w:r>
      <w:proofErr w:type="spellStart"/>
      <w:r w:rsidRPr="0005188A">
        <w:rPr>
          <w:rStyle w:val="nfasis"/>
        </w:rPr>
        <w:t>mind</w:t>
      </w:r>
      <w:proofErr w:type="spellEnd"/>
      <w:r w:rsidRPr="0005188A">
        <w:rPr>
          <w:rStyle w:val="nfasis"/>
        </w:rPr>
        <w:t xml:space="preserve">, </w:t>
      </w:r>
      <w:proofErr w:type="spellStart"/>
      <w:r w:rsidRPr="0005188A">
        <w:rPr>
          <w:rStyle w:val="nfasis"/>
        </w:rPr>
        <w:t>experience</w:t>
      </w:r>
      <w:proofErr w:type="spellEnd"/>
      <w:r w:rsidRPr="0005188A">
        <w:rPr>
          <w:rStyle w:val="nfasis"/>
        </w:rPr>
        <w:t xml:space="preserve"> and </w:t>
      </w:r>
      <w:proofErr w:type="spellStart"/>
      <w:r w:rsidRPr="0005188A">
        <w:rPr>
          <w:rStyle w:val="nfasis"/>
        </w:rPr>
        <w:t>school</w:t>
      </w:r>
      <w:proofErr w:type="spellEnd"/>
      <w:r w:rsidRPr="0005188A">
        <w:rPr>
          <w:rStyle w:val="nfasis"/>
        </w:rPr>
        <w:t>.</w:t>
      </w:r>
      <w:r w:rsidRPr="0005188A">
        <w:t xml:space="preserve"> Oxford University Press.</w:t>
      </w:r>
    </w:p>
    <w:p w14:paraId="3799B70F" w14:textId="77777777" w:rsidR="00694D8E" w:rsidRPr="0005188A" w:rsidRDefault="00694D8E" w:rsidP="0005188A">
      <w:pPr>
        <w:pStyle w:val="NormalWeb"/>
        <w:spacing w:before="0" w:beforeAutospacing="0" w:after="0" w:afterAutospacing="0"/>
        <w:ind w:left="567" w:hanging="567"/>
        <w:jc w:val="both"/>
      </w:pPr>
      <w:r w:rsidRPr="0005188A">
        <w:lastRenderedPageBreak/>
        <w:t xml:space="preserve">Bliss, T. V. P., &amp; </w:t>
      </w:r>
      <w:proofErr w:type="spellStart"/>
      <w:r w:rsidRPr="0005188A">
        <w:t>Lømo</w:t>
      </w:r>
      <w:proofErr w:type="spellEnd"/>
      <w:r w:rsidRPr="0005188A">
        <w:t>, T. (1973). Long-</w:t>
      </w:r>
      <w:proofErr w:type="spellStart"/>
      <w:r w:rsidRPr="0005188A">
        <w:t>lasting</w:t>
      </w:r>
      <w:proofErr w:type="spellEnd"/>
      <w:r w:rsidRPr="0005188A">
        <w:t xml:space="preserve"> </w:t>
      </w:r>
      <w:proofErr w:type="spellStart"/>
      <w:r w:rsidRPr="0005188A">
        <w:t>potentiation</w:t>
      </w:r>
      <w:proofErr w:type="spellEnd"/>
      <w:r w:rsidRPr="0005188A">
        <w:t xml:space="preserve"> </w:t>
      </w:r>
      <w:proofErr w:type="spellStart"/>
      <w:r w:rsidRPr="0005188A">
        <w:t>of</w:t>
      </w:r>
      <w:proofErr w:type="spellEnd"/>
      <w:r w:rsidRPr="0005188A">
        <w:t xml:space="preserve"> </w:t>
      </w:r>
      <w:proofErr w:type="spellStart"/>
      <w:r w:rsidRPr="0005188A">
        <w:t>synaptic</w:t>
      </w:r>
      <w:proofErr w:type="spellEnd"/>
      <w:r w:rsidRPr="0005188A">
        <w:t xml:space="preserve"> </w:t>
      </w:r>
      <w:proofErr w:type="spellStart"/>
      <w:r w:rsidRPr="0005188A">
        <w:t>transmission</w:t>
      </w:r>
      <w:proofErr w:type="spellEnd"/>
      <w:r w:rsidRPr="0005188A">
        <w:t xml:space="preserve"> in </w:t>
      </w:r>
      <w:proofErr w:type="spellStart"/>
      <w:r w:rsidRPr="0005188A">
        <w:t>the</w:t>
      </w:r>
      <w:proofErr w:type="spellEnd"/>
      <w:r w:rsidRPr="0005188A">
        <w:t xml:space="preserve"> </w:t>
      </w:r>
      <w:proofErr w:type="spellStart"/>
      <w:r w:rsidRPr="0005188A">
        <w:t>dentate</w:t>
      </w:r>
      <w:proofErr w:type="spellEnd"/>
      <w:r w:rsidRPr="0005188A">
        <w:t xml:space="preserve"> </w:t>
      </w:r>
      <w:proofErr w:type="spellStart"/>
      <w:r w:rsidRPr="0005188A">
        <w:t>area</w:t>
      </w:r>
      <w:proofErr w:type="spellEnd"/>
      <w:r w:rsidRPr="0005188A">
        <w:t xml:space="preserve"> </w:t>
      </w:r>
      <w:proofErr w:type="spellStart"/>
      <w:r w:rsidRPr="0005188A">
        <w:t>of</w:t>
      </w:r>
      <w:proofErr w:type="spellEnd"/>
      <w:r w:rsidRPr="0005188A">
        <w:t xml:space="preserve"> </w:t>
      </w:r>
      <w:proofErr w:type="spellStart"/>
      <w:r w:rsidRPr="0005188A">
        <w:t>the</w:t>
      </w:r>
      <w:proofErr w:type="spellEnd"/>
      <w:r w:rsidRPr="0005188A">
        <w:t xml:space="preserve"> </w:t>
      </w:r>
      <w:proofErr w:type="spellStart"/>
      <w:r w:rsidRPr="0005188A">
        <w:t>anaesthetized</w:t>
      </w:r>
      <w:proofErr w:type="spellEnd"/>
      <w:r w:rsidRPr="0005188A">
        <w:t xml:space="preserve"> </w:t>
      </w:r>
      <w:proofErr w:type="spellStart"/>
      <w:r w:rsidRPr="0005188A">
        <w:t>rabbit</w:t>
      </w:r>
      <w:proofErr w:type="spellEnd"/>
      <w:r w:rsidRPr="0005188A">
        <w:t xml:space="preserve"> </w:t>
      </w:r>
      <w:proofErr w:type="spellStart"/>
      <w:r w:rsidRPr="0005188A">
        <w:t>following</w:t>
      </w:r>
      <w:proofErr w:type="spellEnd"/>
      <w:r w:rsidRPr="0005188A">
        <w:t xml:space="preserve"> </w:t>
      </w:r>
      <w:proofErr w:type="spellStart"/>
      <w:r w:rsidRPr="0005188A">
        <w:t>stimulation</w:t>
      </w:r>
      <w:proofErr w:type="spellEnd"/>
      <w:r w:rsidRPr="0005188A">
        <w:t xml:space="preserve"> </w:t>
      </w:r>
      <w:proofErr w:type="spellStart"/>
      <w:r w:rsidRPr="0005188A">
        <w:t>of</w:t>
      </w:r>
      <w:proofErr w:type="spellEnd"/>
      <w:r w:rsidRPr="0005188A">
        <w:t xml:space="preserve"> </w:t>
      </w:r>
      <w:proofErr w:type="spellStart"/>
      <w:r w:rsidRPr="0005188A">
        <w:t>the</w:t>
      </w:r>
      <w:proofErr w:type="spellEnd"/>
      <w:r w:rsidRPr="0005188A">
        <w:t xml:space="preserve"> </w:t>
      </w:r>
      <w:proofErr w:type="spellStart"/>
      <w:r w:rsidRPr="0005188A">
        <w:t>perforant</w:t>
      </w:r>
      <w:proofErr w:type="spellEnd"/>
      <w:r w:rsidRPr="0005188A">
        <w:t xml:space="preserve"> </w:t>
      </w:r>
      <w:proofErr w:type="spellStart"/>
      <w:r w:rsidRPr="0005188A">
        <w:t>path</w:t>
      </w:r>
      <w:proofErr w:type="spellEnd"/>
      <w:r w:rsidRPr="0005188A">
        <w:t xml:space="preserve">. </w:t>
      </w:r>
      <w:proofErr w:type="spellStart"/>
      <w:r w:rsidRPr="0005188A">
        <w:rPr>
          <w:rStyle w:val="nfasis"/>
        </w:rPr>
        <w:t>Journal</w:t>
      </w:r>
      <w:proofErr w:type="spellEnd"/>
      <w:r w:rsidRPr="0005188A">
        <w:rPr>
          <w:rStyle w:val="nfasis"/>
        </w:rPr>
        <w:t xml:space="preserve"> </w:t>
      </w:r>
      <w:proofErr w:type="spellStart"/>
      <w:r w:rsidRPr="0005188A">
        <w:rPr>
          <w:rStyle w:val="nfasis"/>
        </w:rPr>
        <w:t>of</w:t>
      </w:r>
      <w:proofErr w:type="spellEnd"/>
      <w:r w:rsidRPr="0005188A">
        <w:rPr>
          <w:rStyle w:val="nfasis"/>
        </w:rPr>
        <w:t xml:space="preserve"> </w:t>
      </w:r>
      <w:proofErr w:type="spellStart"/>
      <w:r w:rsidRPr="0005188A">
        <w:rPr>
          <w:rStyle w:val="nfasis"/>
        </w:rPr>
        <w:t>Physiology</w:t>
      </w:r>
      <w:proofErr w:type="spellEnd"/>
      <w:r w:rsidRPr="0005188A">
        <w:rPr>
          <w:rStyle w:val="nfasis"/>
        </w:rPr>
        <w:t>, 232</w:t>
      </w:r>
      <w:r w:rsidRPr="0005188A">
        <w:t xml:space="preserve">(2), 331–356. </w:t>
      </w:r>
      <w:hyperlink r:id="rId11" w:tgtFrame="_new" w:history="1">
        <w:r w:rsidRPr="0005188A">
          <w:rPr>
            <w:rStyle w:val="Hipervnculo"/>
            <w:rFonts w:eastAsiaTheme="majorEastAsia"/>
          </w:rPr>
          <w:t>https://doi.org/10.1113/jphysiol.1973.sp010273</w:t>
        </w:r>
      </w:hyperlink>
    </w:p>
    <w:p w14:paraId="1F1086CE" w14:textId="77777777" w:rsidR="00694D8E" w:rsidRPr="0005188A" w:rsidRDefault="00694D8E" w:rsidP="0005188A">
      <w:pPr>
        <w:pStyle w:val="NormalWeb"/>
        <w:spacing w:before="0" w:beforeAutospacing="0" w:after="0" w:afterAutospacing="0"/>
        <w:ind w:left="567" w:hanging="567"/>
        <w:jc w:val="both"/>
      </w:pPr>
      <w:proofErr w:type="spellStart"/>
      <w:r w:rsidRPr="0005188A">
        <w:t>Botetano</w:t>
      </w:r>
      <w:proofErr w:type="spellEnd"/>
      <w:r w:rsidRPr="0005188A">
        <w:t xml:space="preserve">, M. (2014). </w:t>
      </w:r>
      <w:r w:rsidRPr="0005188A">
        <w:rPr>
          <w:rStyle w:val="nfasis"/>
        </w:rPr>
        <w:t xml:space="preserve">La teoría de los hemisferios cerebrales y el método </w:t>
      </w:r>
      <w:proofErr w:type="spellStart"/>
      <w:r w:rsidRPr="0005188A">
        <w:rPr>
          <w:rStyle w:val="nfasis"/>
        </w:rPr>
        <w:t>Botetano</w:t>
      </w:r>
      <w:proofErr w:type="spellEnd"/>
      <w:r w:rsidRPr="0005188A">
        <w:rPr>
          <w:rStyle w:val="nfasis"/>
        </w:rPr>
        <w:t>.</w:t>
      </w:r>
      <w:r w:rsidRPr="0005188A">
        <w:t xml:space="preserve"> Universidad Nacional Mayor de San Marcos.</w:t>
      </w:r>
    </w:p>
    <w:p w14:paraId="581043D5" w14:textId="77777777" w:rsidR="00694D8E" w:rsidRPr="0005188A" w:rsidRDefault="00694D8E" w:rsidP="0005188A">
      <w:pPr>
        <w:pStyle w:val="NormalWeb"/>
        <w:spacing w:before="0" w:beforeAutospacing="0" w:after="0" w:afterAutospacing="0"/>
        <w:ind w:left="567" w:hanging="567"/>
        <w:jc w:val="both"/>
      </w:pPr>
      <w:r w:rsidRPr="0005188A">
        <w:t xml:space="preserve">Bunge, M. (1969). </w:t>
      </w:r>
      <w:r w:rsidRPr="0005188A">
        <w:rPr>
          <w:rStyle w:val="nfasis"/>
        </w:rPr>
        <w:t>La investigación científica: Su estrategia y su filosofía.</w:t>
      </w:r>
      <w:r w:rsidRPr="0005188A">
        <w:t xml:space="preserve"> Siglo XXI Editores.</w:t>
      </w:r>
    </w:p>
    <w:p w14:paraId="030728A9" w14:textId="77777777" w:rsidR="00694D8E" w:rsidRPr="0005188A" w:rsidRDefault="00694D8E" w:rsidP="0005188A">
      <w:pPr>
        <w:pStyle w:val="NormalWeb"/>
        <w:spacing w:before="0" w:beforeAutospacing="0" w:after="0" w:afterAutospacing="0"/>
        <w:ind w:left="567" w:hanging="567"/>
        <w:jc w:val="both"/>
      </w:pPr>
      <w:r w:rsidRPr="0005188A">
        <w:t xml:space="preserve">Cabeza, P. M. (2018). </w:t>
      </w:r>
      <w:r w:rsidRPr="0005188A">
        <w:rPr>
          <w:rStyle w:val="nfasis"/>
        </w:rPr>
        <w:t>La enseñanza-aprendizaje de las matemáticas: Perspectiva biopsicosocial.</w:t>
      </w:r>
      <w:r w:rsidRPr="0005188A">
        <w:t xml:space="preserve"> Revista Iberoamericana de Educación Matemática, 23(1), 15–33.</w:t>
      </w:r>
    </w:p>
    <w:p w14:paraId="44AF8C8C" w14:textId="77777777" w:rsidR="00694D8E" w:rsidRPr="0005188A" w:rsidRDefault="00694D8E" w:rsidP="0005188A">
      <w:pPr>
        <w:pStyle w:val="NormalWeb"/>
        <w:spacing w:before="0" w:beforeAutospacing="0" w:after="0" w:afterAutospacing="0"/>
        <w:ind w:left="567" w:hanging="567"/>
        <w:jc w:val="both"/>
      </w:pPr>
      <w:r w:rsidRPr="0005188A">
        <w:t xml:space="preserve">Calvo, M. M. (2008). </w:t>
      </w:r>
      <w:r w:rsidRPr="0005188A">
        <w:rPr>
          <w:rStyle w:val="nfasis"/>
        </w:rPr>
        <w:t>Enseñanza eficaz en la resolución de problemas en matemáticas.</w:t>
      </w:r>
      <w:r w:rsidRPr="0005188A">
        <w:t xml:space="preserve"> Editorial Universidad Estatal a Distancia.</w:t>
      </w:r>
    </w:p>
    <w:p w14:paraId="1DAFB6B3" w14:textId="77777777" w:rsidR="00694D8E" w:rsidRPr="0005188A" w:rsidRDefault="00694D8E" w:rsidP="0005188A">
      <w:pPr>
        <w:pStyle w:val="NormalWeb"/>
        <w:spacing w:before="0" w:beforeAutospacing="0" w:after="0" w:afterAutospacing="0"/>
        <w:ind w:left="567" w:hanging="567"/>
        <w:jc w:val="both"/>
      </w:pPr>
      <w:r w:rsidRPr="0005188A">
        <w:t xml:space="preserve">Cancelo, M., &amp; Caamaño, C. (2017). </w:t>
      </w:r>
      <w:r w:rsidRPr="0005188A">
        <w:rPr>
          <w:rStyle w:val="nfasis"/>
        </w:rPr>
        <w:t>Uso de la Pizarra Digital Interactiva en la enseñanza de las matemáticas.</w:t>
      </w:r>
      <w:r w:rsidRPr="0005188A">
        <w:t xml:space="preserve"> Revista de Tecnología Educativa, 9(2), 45–61.</w:t>
      </w:r>
    </w:p>
    <w:p w14:paraId="7900A15A" w14:textId="77777777" w:rsidR="00694D8E" w:rsidRPr="0005188A" w:rsidRDefault="00694D8E" w:rsidP="0005188A">
      <w:pPr>
        <w:pStyle w:val="NormalWeb"/>
        <w:spacing w:before="0" w:beforeAutospacing="0" w:after="0" w:afterAutospacing="0"/>
        <w:ind w:left="567" w:hanging="567"/>
        <w:jc w:val="both"/>
      </w:pPr>
      <w:r w:rsidRPr="0005188A">
        <w:t xml:space="preserve">Cárdenas Lizarazo, L., &amp; Gómez del Amo, M. (2011). </w:t>
      </w:r>
      <w:r w:rsidRPr="0005188A">
        <w:rPr>
          <w:rStyle w:val="nfasis"/>
        </w:rPr>
        <w:t>Autoeficacia y evaluación en docentes de secundaria.</w:t>
      </w:r>
      <w:r w:rsidRPr="0005188A">
        <w:t xml:space="preserve"> Revista Colombiana de Psicología Educativa, 14(1), 91–99.</w:t>
      </w:r>
    </w:p>
    <w:p w14:paraId="5C864C85" w14:textId="77777777" w:rsidR="00F83C1C" w:rsidRPr="0005188A" w:rsidRDefault="00F83C1C" w:rsidP="0005188A">
      <w:pPr>
        <w:pStyle w:val="NormalWeb"/>
        <w:spacing w:before="0" w:beforeAutospacing="0" w:after="0" w:afterAutospacing="0"/>
        <w:ind w:left="567" w:hanging="567"/>
        <w:jc w:val="both"/>
      </w:pPr>
      <w:r w:rsidRPr="0005188A">
        <w:t xml:space="preserve">Conesa, M., &amp; Ortiz-Cermeño, M. (2025). </w:t>
      </w:r>
      <w:r w:rsidRPr="0005188A">
        <w:rPr>
          <w:rStyle w:val="nfasis"/>
        </w:rPr>
        <w:t xml:space="preserve">La </w:t>
      </w:r>
      <w:proofErr w:type="spellStart"/>
      <w:r w:rsidRPr="0005188A">
        <w:rPr>
          <w:rStyle w:val="nfasis"/>
        </w:rPr>
        <w:t>neurodidáctica</w:t>
      </w:r>
      <w:proofErr w:type="spellEnd"/>
      <w:r w:rsidRPr="0005188A">
        <w:rPr>
          <w:rStyle w:val="nfasis"/>
        </w:rPr>
        <w:t xml:space="preserve"> y el uso del color como recurso para el aprendizaje significativo.</w:t>
      </w:r>
      <w:r w:rsidRPr="0005188A">
        <w:t xml:space="preserve"> </w:t>
      </w:r>
      <w:r w:rsidRPr="0005188A">
        <w:rPr>
          <w:rStyle w:val="nfasis"/>
        </w:rPr>
        <w:t>Revista de Innovación Educativa, 12</w:t>
      </w:r>
      <w:r w:rsidRPr="0005188A">
        <w:t>(1), 45–62.</w:t>
      </w:r>
    </w:p>
    <w:p w14:paraId="27326E0C" w14:textId="77777777" w:rsidR="00F83C1C" w:rsidRPr="0005188A" w:rsidRDefault="00F83C1C" w:rsidP="0005188A">
      <w:pPr>
        <w:pStyle w:val="NormalWeb"/>
        <w:spacing w:before="0" w:beforeAutospacing="0" w:after="0" w:afterAutospacing="0"/>
        <w:ind w:left="567" w:hanging="567"/>
        <w:jc w:val="both"/>
      </w:pPr>
      <w:r w:rsidRPr="0005188A">
        <w:t xml:space="preserve">Constitución Política de Colombia. (1991). </w:t>
      </w:r>
      <w:r w:rsidRPr="0005188A">
        <w:rPr>
          <w:rStyle w:val="nfasis"/>
        </w:rPr>
        <w:t>Constitución Política de Colombia.</w:t>
      </w:r>
      <w:r w:rsidRPr="0005188A">
        <w:t xml:space="preserve"> Editorial Legis. </w:t>
      </w:r>
      <w:hyperlink r:id="rId12" w:tgtFrame="_new" w:history="1">
        <w:r w:rsidRPr="0005188A">
          <w:rPr>
            <w:rStyle w:val="Hipervnculo"/>
            <w:rFonts w:eastAsiaTheme="majorEastAsia"/>
          </w:rPr>
          <w:t>https://www.funcionpublica.gov.co/eva/gestornormativo/norma.php?i=4125</w:t>
        </w:r>
      </w:hyperlink>
    </w:p>
    <w:p w14:paraId="54B49322" w14:textId="77777777" w:rsidR="00F83C1C" w:rsidRPr="0005188A" w:rsidRDefault="00F83C1C" w:rsidP="0005188A">
      <w:pPr>
        <w:pStyle w:val="NormalWeb"/>
        <w:spacing w:before="0" w:beforeAutospacing="0" w:after="0" w:afterAutospacing="0"/>
        <w:ind w:left="567" w:hanging="567"/>
        <w:jc w:val="both"/>
      </w:pPr>
      <w:r w:rsidRPr="0005188A">
        <w:t xml:space="preserve">Cook, T. D., &amp; Campbell, D. T. (1979). </w:t>
      </w:r>
      <w:proofErr w:type="spellStart"/>
      <w:r w:rsidRPr="0005188A">
        <w:rPr>
          <w:rStyle w:val="nfasis"/>
        </w:rPr>
        <w:t>Quasi-experimentation</w:t>
      </w:r>
      <w:proofErr w:type="spellEnd"/>
      <w:r w:rsidRPr="0005188A">
        <w:rPr>
          <w:rStyle w:val="nfasis"/>
        </w:rPr>
        <w:t xml:space="preserve">: </w:t>
      </w:r>
      <w:proofErr w:type="spellStart"/>
      <w:r w:rsidRPr="0005188A">
        <w:rPr>
          <w:rStyle w:val="nfasis"/>
        </w:rPr>
        <w:t>Design</w:t>
      </w:r>
      <w:proofErr w:type="spellEnd"/>
      <w:r w:rsidRPr="0005188A">
        <w:rPr>
          <w:rStyle w:val="nfasis"/>
        </w:rPr>
        <w:t xml:space="preserve"> and </w:t>
      </w:r>
      <w:proofErr w:type="spellStart"/>
      <w:r w:rsidRPr="0005188A">
        <w:rPr>
          <w:rStyle w:val="nfasis"/>
        </w:rPr>
        <w:t>analysis</w:t>
      </w:r>
      <w:proofErr w:type="spellEnd"/>
      <w:r w:rsidRPr="0005188A">
        <w:rPr>
          <w:rStyle w:val="nfasis"/>
        </w:rPr>
        <w:t xml:space="preserve"> </w:t>
      </w:r>
      <w:proofErr w:type="spellStart"/>
      <w:r w:rsidRPr="0005188A">
        <w:rPr>
          <w:rStyle w:val="nfasis"/>
        </w:rPr>
        <w:t>issues</w:t>
      </w:r>
      <w:proofErr w:type="spellEnd"/>
      <w:r w:rsidRPr="0005188A">
        <w:rPr>
          <w:rStyle w:val="nfasis"/>
        </w:rPr>
        <w:t xml:space="preserve"> </w:t>
      </w:r>
      <w:proofErr w:type="spellStart"/>
      <w:r w:rsidRPr="0005188A">
        <w:rPr>
          <w:rStyle w:val="nfasis"/>
        </w:rPr>
        <w:t>for</w:t>
      </w:r>
      <w:proofErr w:type="spellEnd"/>
      <w:r w:rsidRPr="0005188A">
        <w:rPr>
          <w:rStyle w:val="nfasis"/>
        </w:rPr>
        <w:t xml:space="preserve"> </w:t>
      </w:r>
      <w:proofErr w:type="spellStart"/>
      <w:r w:rsidRPr="0005188A">
        <w:rPr>
          <w:rStyle w:val="nfasis"/>
        </w:rPr>
        <w:t>field</w:t>
      </w:r>
      <w:proofErr w:type="spellEnd"/>
      <w:r w:rsidRPr="0005188A">
        <w:rPr>
          <w:rStyle w:val="nfasis"/>
        </w:rPr>
        <w:t xml:space="preserve"> </w:t>
      </w:r>
      <w:proofErr w:type="spellStart"/>
      <w:r w:rsidRPr="0005188A">
        <w:rPr>
          <w:rStyle w:val="nfasis"/>
        </w:rPr>
        <w:t>settings</w:t>
      </w:r>
      <w:proofErr w:type="spellEnd"/>
      <w:r w:rsidRPr="0005188A">
        <w:rPr>
          <w:rStyle w:val="nfasis"/>
        </w:rPr>
        <w:t>.</w:t>
      </w:r>
      <w:r w:rsidRPr="0005188A">
        <w:t xml:space="preserve"> Houghton Mifflin.</w:t>
      </w:r>
    </w:p>
    <w:p w14:paraId="2E7D51D9" w14:textId="77777777" w:rsidR="00F83C1C" w:rsidRPr="0005188A" w:rsidRDefault="00F83C1C" w:rsidP="0005188A">
      <w:pPr>
        <w:pStyle w:val="NormalWeb"/>
        <w:spacing w:before="0" w:beforeAutospacing="0" w:after="0" w:afterAutospacing="0"/>
        <w:ind w:left="567" w:hanging="567"/>
        <w:jc w:val="both"/>
      </w:pPr>
      <w:r w:rsidRPr="0005188A">
        <w:t xml:space="preserve">Córdoba Villar, C. (2019). </w:t>
      </w:r>
      <w:r w:rsidRPr="0005188A">
        <w:rPr>
          <w:rStyle w:val="nfasis"/>
        </w:rPr>
        <w:t>Estrategias metodológicas para el desarrollo de las capacidades en el área de matemáticas.</w:t>
      </w:r>
      <w:r w:rsidRPr="0005188A">
        <w:t xml:space="preserve"> Universidad Nacional de Huancayo.</w:t>
      </w:r>
    </w:p>
    <w:p w14:paraId="18B9CB26" w14:textId="77777777" w:rsidR="00F83C1C" w:rsidRPr="0005188A" w:rsidRDefault="00F83C1C" w:rsidP="0005188A">
      <w:pPr>
        <w:pStyle w:val="NormalWeb"/>
        <w:spacing w:before="0" w:beforeAutospacing="0" w:after="0" w:afterAutospacing="0"/>
        <w:ind w:left="567" w:hanging="567"/>
        <w:jc w:val="both"/>
      </w:pPr>
      <w:r w:rsidRPr="0005188A">
        <w:t xml:space="preserve">Decreto 1075 de 2015. (2015, 26 de mayo). </w:t>
      </w:r>
      <w:r w:rsidRPr="0005188A">
        <w:rPr>
          <w:rStyle w:val="nfasis"/>
        </w:rPr>
        <w:t>Por medio del cual se expide el Decreto Único Reglamentario del Sector Educación.</w:t>
      </w:r>
      <w:r w:rsidRPr="0005188A">
        <w:t xml:space="preserve"> Ministerio de Educación Nacional de Colombia. </w:t>
      </w:r>
      <w:hyperlink r:id="rId13" w:tgtFrame="_new" w:history="1">
        <w:r w:rsidRPr="0005188A">
          <w:rPr>
            <w:rStyle w:val="Hipervnculo"/>
            <w:rFonts w:eastAsiaTheme="majorEastAsia"/>
          </w:rPr>
          <w:t>https://www.funcionpublica.gov.co/eva/gestornormativo/norma.php?i=78153</w:t>
        </w:r>
      </w:hyperlink>
    </w:p>
    <w:p w14:paraId="75D459E6" w14:textId="59854E85" w:rsidR="008165AB" w:rsidRPr="0005188A" w:rsidRDefault="008165AB" w:rsidP="0005188A">
      <w:pPr>
        <w:pStyle w:val="NormalWeb"/>
        <w:spacing w:before="0" w:beforeAutospacing="0" w:after="0" w:afterAutospacing="0"/>
        <w:ind w:left="567" w:hanging="567"/>
        <w:jc w:val="both"/>
      </w:pPr>
      <w:r w:rsidRPr="0005188A">
        <w:t xml:space="preserve">Mora, </w:t>
      </w:r>
      <w:r w:rsidR="00927283" w:rsidRPr="0005188A">
        <w:t>Francisco. (2017)</w:t>
      </w:r>
      <w:r w:rsidR="004013FD" w:rsidRPr="0005188A">
        <w:t xml:space="preserve">. </w:t>
      </w:r>
      <w:r w:rsidR="004013FD" w:rsidRPr="0005188A">
        <w:rPr>
          <w:i/>
          <w:iCs/>
        </w:rPr>
        <w:t>Neuroeducación: Solo se puede aprender aquello que se ama.</w:t>
      </w:r>
      <w:r w:rsidR="004013FD" w:rsidRPr="0005188A">
        <w:t xml:space="preserve"> Alianza Editorial.</w:t>
      </w:r>
    </w:p>
    <w:p w14:paraId="11C7D4ED" w14:textId="21151F45" w:rsidR="00F42C07" w:rsidRPr="0005188A" w:rsidRDefault="004326A3" w:rsidP="0005188A">
      <w:pPr>
        <w:pStyle w:val="NormalWeb"/>
        <w:spacing w:before="0" w:beforeAutospacing="0" w:after="0" w:afterAutospacing="0"/>
        <w:ind w:left="567" w:hanging="567"/>
        <w:jc w:val="both"/>
      </w:pPr>
      <w:r w:rsidRPr="0005188A">
        <w:t>Sousa, D</w:t>
      </w:r>
      <w:r w:rsidR="00B468BC" w:rsidRPr="0005188A">
        <w:t>avid</w:t>
      </w:r>
      <w:r w:rsidRPr="0005188A">
        <w:t>. A. (20</w:t>
      </w:r>
      <w:r w:rsidR="00DF7AB3" w:rsidRPr="0005188A">
        <w:t>02</w:t>
      </w:r>
      <w:r w:rsidRPr="0005188A">
        <w:t xml:space="preserve">). </w:t>
      </w:r>
      <w:r w:rsidRPr="0005188A">
        <w:rPr>
          <w:i/>
          <w:iCs/>
        </w:rPr>
        <w:t xml:space="preserve">How </w:t>
      </w:r>
      <w:proofErr w:type="spellStart"/>
      <w:r w:rsidRPr="0005188A">
        <w:rPr>
          <w:i/>
          <w:iCs/>
        </w:rPr>
        <w:t>the</w:t>
      </w:r>
      <w:proofErr w:type="spellEnd"/>
      <w:r w:rsidRPr="0005188A">
        <w:rPr>
          <w:i/>
          <w:iCs/>
        </w:rPr>
        <w:t xml:space="preserve"> </w:t>
      </w:r>
      <w:proofErr w:type="spellStart"/>
      <w:r w:rsidRPr="0005188A">
        <w:rPr>
          <w:i/>
          <w:iCs/>
        </w:rPr>
        <w:t>brain</w:t>
      </w:r>
      <w:proofErr w:type="spellEnd"/>
      <w:r w:rsidRPr="0005188A">
        <w:rPr>
          <w:i/>
          <w:iCs/>
        </w:rPr>
        <w:t xml:space="preserve"> </w:t>
      </w:r>
      <w:proofErr w:type="spellStart"/>
      <w:r w:rsidRPr="0005188A">
        <w:rPr>
          <w:i/>
          <w:iCs/>
        </w:rPr>
        <w:t>learns</w:t>
      </w:r>
      <w:proofErr w:type="spellEnd"/>
      <w:r w:rsidRPr="0005188A">
        <w:t xml:space="preserve"> (5th ed.). Corwin Press.</w:t>
      </w:r>
    </w:p>
    <w:sectPr w:rsidR="00F42C07" w:rsidRPr="0005188A" w:rsidSect="0005188A">
      <w:footerReference w:type="default" r:id="rId14"/>
      <w:pgSz w:w="12240" w:h="15840"/>
      <w:pgMar w:top="1417" w:right="118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D78E" w14:textId="77777777" w:rsidR="00A000DD" w:rsidRDefault="00A000DD" w:rsidP="0005188A">
      <w:pPr>
        <w:spacing w:after="0" w:line="240" w:lineRule="auto"/>
      </w:pPr>
      <w:r>
        <w:separator/>
      </w:r>
    </w:p>
  </w:endnote>
  <w:endnote w:type="continuationSeparator" w:id="0">
    <w:p w14:paraId="496C8DB5" w14:textId="77777777" w:rsidR="00A000DD" w:rsidRDefault="00A000DD" w:rsidP="0005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A1D1" w14:textId="77777777" w:rsidR="0005188A" w:rsidRPr="00B87E1C" w:rsidRDefault="0005188A" w:rsidP="0005188A">
    <w:pPr>
      <w:tabs>
        <w:tab w:val="left" w:pos="3390"/>
      </w:tabs>
      <w:jc w:val="center"/>
      <w:rPr>
        <w:rFonts w:ascii="Calibri" w:hAnsi="Calibri" w:cs="Calibri"/>
      </w:rPr>
    </w:pPr>
    <w:r w:rsidRPr="00B87E1C">
      <w:rPr>
        <w:rFonts w:ascii="Calibri" w:hAnsi="Calibri" w:cs="Calibri"/>
        <w:b/>
      </w:rPr>
      <w:t>Vol. 1</w:t>
    </w:r>
    <w:r>
      <w:rPr>
        <w:rFonts w:ascii="Calibri" w:hAnsi="Calibri" w:cs="Calibri"/>
        <w:b/>
      </w:rPr>
      <w:t>3</w:t>
    </w:r>
    <w:r w:rsidRPr="00B87E1C">
      <w:rPr>
        <w:rFonts w:ascii="Calibri" w:hAnsi="Calibri" w:cs="Calibri"/>
        <w:b/>
      </w:rPr>
      <w:t>, Núm. 2</w:t>
    </w:r>
    <w:r>
      <w:rPr>
        <w:rFonts w:ascii="Calibri" w:hAnsi="Calibri" w:cs="Calibri"/>
        <w:b/>
      </w:rPr>
      <w:t>5</w:t>
    </w:r>
    <w:r w:rsidRPr="00B87E1C">
      <w:rPr>
        <w:rFonts w:ascii="Calibri" w:hAnsi="Calibri" w:cs="Calibri"/>
        <w:b/>
      </w:rPr>
      <w:t xml:space="preserve">                  </w:t>
    </w:r>
    <w:proofErr w:type="gramStart"/>
    <w:r>
      <w:rPr>
        <w:rFonts w:ascii="Calibri" w:hAnsi="Calibri" w:cs="Calibri"/>
        <w:b/>
      </w:rPr>
      <w:t>Ener</w:t>
    </w:r>
    <w:r w:rsidRPr="00B87E1C">
      <w:rPr>
        <w:rFonts w:ascii="Calibri" w:hAnsi="Calibri" w:cs="Calibri"/>
        <w:b/>
      </w:rPr>
      <w:t>o</w:t>
    </w:r>
    <w:proofErr w:type="gramEnd"/>
    <w:r w:rsidRPr="00B87E1C">
      <w:rPr>
        <w:rFonts w:ascii="Calibri" w:hAnsi="Calibri" w:cs="Calibri"/>
        <w:b/>
      </w:rPr>
      <w:t xml:space="preserve"> – </w:t>
    </w:r>
    <w:r>
      <w:rPr>
        <w:rFonts w:ascii="Calibri" w:hAnsi="Calibri" w:cs="Calibri"/>
        <w:b/>
      </w:rPr>
      <w:t>Julio</w:t>
    </w:r>
    <w:r w:rsidRPr="00B87E1C">
      <w:rPr>
        <w:rFonts w:ascii="Calibri" w:hAnsi="Calibri" w:cs="Calibri"/>
        <w:b/>
      </w:rPr>
      <w:t xml:space="preserve"> 202</w:t>
    </w:r>
    <w:r>
      <w:rPr>
        <w:rFonts w:ascii="Calibri" w:hAnsi="Calibri" w:cs="Calibri"/>
        <w:b/>
      </w:rPr>
      <w:t>6</w:t>
    </w:r>
    <w:r w:rsidRPr="00B87E1C">
      <w:rPr>
        <w:rFonts w:ascii="Calibri" w:hAnsi="Calibri" w:cs="Calibri"/>
        <w:b/>
      </w:rPr>
      <w:t xml:space="preserve">                        ISSN: 2448 – 6493</w:t>
    </w:r>
  </w:p>
  <w:p w14:paraId="1684F405" w14:textId="77777777" w:rsidR="0005188A" w:rsidRDefault="000518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AF83F" w14:textId="77777777" w:rsidR="00A000DD" w:rsidRDefault="00A000DD" w:rsidP="0005188A">
      <w:pPr>
        <w:spacing w:after="0" w:line="240" w:lineRule="auto"/>
      </w:pPr>
      <w:r>
        <w:separator/>
      </w:r>
    </w:p>
  </w:footnote>
  <w:footnote w:type="continuationSeparator" w:id="0">
    <w:p w14:paraId="4C571DB0" w14:textId="77777777" w:rsidR="00A000DD" w:rsidRDefault="00A000DD" w:rsidP="00051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05FD"/>
    <w:multiLevelType w:val="hybridMultilevel"/>
    <w:tmpl w:val="E2A43E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9802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88"/>
    <w:rsid w:val="000018EA"/>
    <w:rsid w:val="00003480"/>
    <w:rsid w:val="0001146D"/>
    <w:rsid w:val="00013DBB"/>
    <w:rsid w:val="00014321"/>
    <w:rsid w:val="00015AF5"/>
    <w:rsid w:val="00015B2E"/>
    <w:rsid w:val="000345C8"/>
    <w:rsid w:val="00042451"/>
    <w:rsid w:val="00043D6F"/>
    <w:rsid w:val="00045B3A"/>
    <w:rsid w:val="0005188A"/>
    <w:rsid w:val="000537AB"/>
    <w:rsid w:val="00054FBC"/>
    <w:rsid w:val="0005586F"/>
    <w:rsid w:val="00056FA8"/>
    <w:rsid w:val="00057179"/>
    <w:rsid w:val="00057C8F"/>
    <w:rsid w:val="00060257"/>
    <w:rsid w:val="00062309"/>
    <w:rsid w:val="000648CC"/>
    <w:rsid w:val="000669B4"/>
    <w:rsid w:val="00071609"/>
    <w:rsid w:val="00073C6B"/>
    <w:rsid w:val="0008031A"/>
    <w:rsid w:val="0008156D"/>
    <w:rsid w:val="00081D2D"/>
    <w:rsid w:val="00086EF6"/>
    <w:rsid w:val="000872FD"/>
    <w:rsid w:val="000878E8"/>
    <w:rsid w:val="000924A3"/>
    <w:rsid w:val="000A6B64"/>
    <w:rsid w:val="000B0D34"/>
    <w:rsid w:val="000B20CA"/>
    <w:rsid w:val="000B6446"/>
    <w:rsid w:val="000C1AA5"/>
    <w:rsid w:val="000C30DC"/>
    <w:rsid w:val="000C495A"/>
    <w:rsid w:val="000D378E"/>
    <w:rsid w:val="000D5F6A"/>
    <w:rsid w:val="000E1582"/>
    <w:rsid w:val="000E50AE"/>
    <w:rsid w:val="000F2FDD"/>
    <w:rsid w:val="000F3D58"/>
    <w:rsid w:val="000F7118"/>
    <w:rsid w:val="00100210"/>
    <w:rsid w:val="001041FD"/>
    <w:rsid w:val="00113451"/>
    <w:rsid w:val="0011427E"/>
    <w:rsid w:val="00114C9E"/>
    <w:rsid w:val="00114CB6"/>
    <w:rsid w:val="00121FAA"/>
    <w:rsid w:val="00123717"/>
    <w:rsid w:val="00123762"/>
    <w:rsid w:val="001300CC"/>
    <w:rsid w:val="0013183B"/>
    <w:rsid w:val="001331C0"/>
    <w:rsid w:val="001561F1"/>
    <w:rsid w:val="001574ED"/>
    <w:rsid w:val="00173C10"/>
    <w:rsid w:val="00175031"/>
    <w:rsid w:val="001774A7"/>
    <w:rsid w:val="00180A55"/>
    <w:rsid w:val="0018163C"/>
    <w:rsid w:val="001B58B7"/>
    <w:rsid w:val="001B6ABD"/>
    <w:rsid w:val="001C333F"/>
    <w:rsid w:val="001C3EA5"/>
    <w:rsid w:val="001D724D"/>
    <w:rsid w:val="001D7F0F"/>
    <w:rsid w:val="001E340E"/>
    <w:rsid w:val="001E6AD5"/>
    <w:rsid w:val="001E723E"/>
    <w:rsid w:val="001F05E7"/>
    <w:rsid w:val="001F24BE"/>
    <w:rsid w:val="001F3705"/>
    <w:rsid w:val="001F74DD"/>
    <w:rsid w:val="00202188"/>
    <w:rsid w:val="002046F1"/>
    <w:rsid w:val="002049C5"/>
    <w:rsid w:val="00204CFA"/>
    <w:rsid w:val="0021230E"/>
    <w:rsid w:val="002136CE"/>
    <w:rsid w:val="002143E0"/>
    <w:rsid w:val="002203C7"/>
    <w:rsid w:val="0022141A"/>
    <w:rsid w:val="002222E6"/>
    <w:rsid w:val="00227E57"/>
    <w:rsid w:val="002326FC"/>
    <w:rsid w:val="00232ABE"/>
    <w:rsid w:val="002348DC"/>
    <w:rsid w:val="00234BBB"/>
    <w:rsid w:val="00234D49"/>
    <w:rsid w:val="00241603"/>
    <w:rsid w:val="00242402"/>
    <w:rsid w:val="00243F93"/>
    <w:rsid w:val="0025321D"/>
    <w:rsid w:val="00266069"/>
    <w:rsid w:val="00267596"/>
    <w:rsid w:val="002744FF"/>
    <w:rsid w:val="00276D65"/>
    <w:rsid w:val="00280478"/>
    <w:rsid w:val="00281BB4"/>
    <w:rsid w:val="00282B94"/>
    <w:rsid w:val="00282F47"/>
    <w:rsid w:val="00287E39"/>
    <w:rsid w:val="00287FFB"/>
    <w:rsid w:val="002903FD"/>
    <w:rsid w:val="0029077D"/>
    <w:rsid w:val="00290DAD"/>
    <w:rsid w:val="00292C34"/>
    <w:rsid w:val="00294060"/>
    <w:rsid w:val="002961CC"/>
    <w:rsid w:val="002971E3"/>
    <w:rsid w:val="002A1517"/>
    <w:rsid w:val="002A1A84"/>
    <w:rsid w:val="002A2B67"/>
    <w:rsid w:val="002A390C"/>
    <w:rsid w:val="002A4E0D"/>
    <w:rsid w:val="002A5025"/>
    <w:rsid w:val="002A760E"/>
    <w:rsid w:val="002B0630"/>
    <w:rsid w:val="002B1610"/>
    <w:rsid w:val="002B3E58"/>
    <w:rsid w:val="002B7F6A"/>
    <w:rsid w:val="002C0928"/>
    <w:rsid w:val="002C1B59"/>
    <w:rsid w:val="002C636E"/>
    <w:rsid w:val="002D0A56"/>
    <w:rsid w:val="002D4524"/>
    <w:rsid w:val="002D6992"/>
    <w:rsid w:val="002D7074"/>
    <w:rsid w:val="002D758B"/>
    <w:rsid w:val="002E0D09"/>
    <w:rsid w:val="002E3B62"/>
    <w:rsid w:val="002E6393"/>
    <w:rsid w:val="002E6F1F"/>
    <w:rsid w:val="002F7B99"/>
    <w:rsid w:val="003012F7"/>
    <w:rsid w:val="003038A7"/>
    <w:rsid w:val="0031348A"/>
    <w:rsid w:val="00317EFB"/>
    <w:rsid w:val="00317FF7"/>
    <w:rsid w:val="0032394A"/>
    <w:rsid w:val="00326B1B"/>
    <w:rsid w:val="00326C6B"/>
    <w:rsid w:val="00340C0F"/>
    <w:rsid w:val="00342C0B"/>
    <w:rsid w:val="00344C0F"/>
    <w:rsid w:val="003525AC"/>
    <w:rsid w:val="00352C35"/>
    <w:rsid w:val="00355AD1"/>
    <w:rsid w:val="003653B0"/>
    <w:rsid w:val="0036798F"/>
    <w:rsid w:val="00375E07"/>
    <w:rsid w:val="00380AD2"/>
    <w:rsid w:val="003832DA"/>
    <w:rsid w:val="00383DD5"/>
    <w:rsid w:val="00384EC2"/>
    <w:rsid w:val="0038602A"/>
    <w:rsid w:val="00386B06"/>
    <w:rsid w:val="003915C5"/>
    <w:rsid w:val="003A0481"/>
    <w:rsid w:val="003A1584"/>
    <w:rsid w:val="003B366C"/>
    <w:rsid w:val="003B5095"/>
    <w:rsid w:val="003B5869"/>
    <w:rsid w:val="003B799F"/>
    <w:rsid w:val="003C4AA7"/>
    <w:rsid w:val="003D25E9"/>
    <w:rsid w:val="003D385C"/>
    <w:rsid w:val="003E08DF"/>
    <w:rsid w:val="003F3C77"/>
    <w:rsid w:val="003F5C86"/>
    <w:rsid w:val="004013FD"/>
    <w:rsid w:val="00402784"/>
    <w:rsid w:val="00412351"/>
    <w:rsid w:val="00412633"/>
    <w:rsid w:val="00413B45"/>
    <w:rsid w:val="004219A0"/>
    <w:rsid w:val="004308C1"/>
    <w:rsid w:val="00430EBB"/>
    <w:rsid w:val="004326A3"/>
    <w:rsid w:val="0043657C"/>
    <w:rsid w:val="004425DC"/>
    <w:rsid w:val="00444978"/>
    <w:rsid w:val="00445AAD"/>
    <w:rsid w:val="00451020"/>
    <w:rsid w:val="00451A3A"/>
    <w:rsid w:val="00451C23"/>
    <w:rsid w:val="00456454"/>
    <w:rsid w:val="00456E7E"/>
    <w:rsid w:val="00461FE3"/>
    <w:rsid w:val="00463D0B"/>
    <w:rsid w:val="00472915"/>
    <w:rsid w:val="00483096"/>
    <w:rsid w:val="00484342"/>
    <w:rsid w:val="00485510"/>
    <w:rsid w:val="00493DBF"/>
    <w:rsid w:val="00494F3D"/>
    <w:rsid w:val="00495869"/>
    <w:rsid w:val="004A317B"/>
    <w:rsid w:val="004B1CE6"/>
    <w:rsid w:val="004B3E90"/>
    <w:rsid w:val="004B7EB4"/>
    <w:rsid w:val="004C305C"/>
    <w:rsid w:val="004C7561"/>
    <w:rsid w:val="004D0F90"/>
    <w:rsid w:val="004D1A72"/>
    <w:rsid w:val="004D5140"/>
    <w:rsid w:val="004E0DD1"/>
    <w:rsid w:val="004E3296"/>
    <w:rsid w:val="004E772A"/>
    <w:rsid w:val="005054A6"/>
    <w:rsid w:val="00523C3B"/>
    <w:rsid w:val="00526BD1"/>
    <w:rsid w:val="00526C10"/>
    <w:rsid w:val="00527DD5"/>
    <w:rsid w:val="0053219B"/>
    <w:rsid w:val="005339D0"/>
    <w:rsid w:val="00533B60"/>
    <w:rsid w:val="00536E4D"/>
    <w:rsid w:val="005403B2"/>
    <w:rsid w:val="00542EC4"/>
    <w:rsid w:val="0054661A"/>
    <w:rsid w:val="00550EA8"/>
    <w:rsid w:val="00555A7F"/>
    <w:rsid w:val="005618FC"/>
    <w:rsid w:val="00564AB7"/>
    <w:rsid w:val="005653D9"/>
    <w:rsid w:val="00565FB7"/>
    <w:rsid w:val="005812D9"/>
    <w:rsid w:val="005845C7"/>
    <w:rsid w:val="005872FA"/>
    <w:rsid w:val="00592AC9"/>
    <w:rsid w:val="00593FE5"/>
    <w:rsid w:val="00594207"/>
    <w:rsid w:val="00594999"/>
    <w:rsid w:val="005976C4"/>
    <w:rsid w:val="00597A33"/>
    <w:rsid w:val="005A03BC"/>
    <w:rsid w:val="005A4666"/>
    <w:rsid w:val="005A5451"/>
    <w:rsid w:val="005A74A0"/>
    <w:rsid w:val="005B024E"/>
    <w:rsid w:val="005B1083"/>
    <w:rsid w:val="005B5542"/>
    <w:rsid w:val="005C0630"/>
    <w:rsid w:val="005C3628"/>
    <w:rsid w:val="005C5566"/>
    <w:rsid w:val="005C5BD5"/>
    <w:rsid w:val="005D1FB8"/>
    <w:rsid w:val="005D2BAE"/>
    <w:rsid w:val="005D51AA"/>
    <w:rsid w:val="005D5740"/>
    <w:rsid w:val="005D60FA"/>
    <w:rsid w:val="005E4A7D"/>
    <w:rsid w:val="005E54A8"/>
    <w:rsid w:val="005E63ED"/>
    <w:rsid w:val="005E6A7A"/>
    <w:rsid w:val="005F2460"/>
    <w:rsid w:val="005F252A"/>
    <w:rsid w:val="005F3695"/>
    <w:rsid w:val="005F5A6D"/>
    <w:rsid w:val="005F6DC9"/>
    <w:rsid w:val="006011E8"/>
    <w:rsid w:val="00606A71"/>
    <w:rsid w:val="00606C61"/>
    <w:rsid w:val="00607884"/>
    <w:rsid w:val="00613608"/>
    <w:rsid w:val="006234D9"/>
    <w:rsid w:val="00625D72"/>
    <w:rsid w:val="00626077"/>
    <w:rsid w:val="00631FE7"/>
    <w:rsid w:val="00641273"/>
    <w:rsid w:val="00641425"/>
    <w:rsid w:val="00641BCD"/>
    <w:rsid w:val="00645413"/>
    <w:rsid w:val="0064770A"/>
    <w:rsid w:val="00647B40"/>
    <w:rsid w:val="00655126"/>
    <w:rsid w:val="00661985"/>
    <w:rsid w:val="00663F9A"/>
    <w:rsid w:val="00666BE5"/>
    <w:rsid w:val="006677F9"/>
    <w:rsid w:val="00667CA4"/>
    <w:rsid w:val="006711CD"/>
    <w:rsid w:val="006714B2"/>
    <w:rsid w:val="006740A7"/>
    <w:rsid w:val="006778BF"/>
    <w:rsid w:val="006813D3"/>
    <w:rsid w:val="006824AC"/>
    <w:rsid w:val="00685068"/>
    <w:rsid w:val="00691DD0"/>
    <w:rsid w:val="00694D8E"/>
    <w:rsid w:val="006969AF"/>
    <w:rsid w:val="006A11BD"/>
    <w:rsid w:val="006A1CC3"/>
    <w:rsid w:val="006B0B1F"/>
    <w:rsid w:val="006B1A75"/>
    <w:rsid w:val="006B49F8"/>
    <w:rsid w:val="006C09D8"/>
    <w:rsid w:val="006D16DE"/>
    <w:rsid w:val="006D257F"/>
    <w:rsid w:val="006D377D"/>
    <w:rsid w:val="006D4E56"/>
    <w:rsid w:val="006D605E"/>
    <w:rsid w:val="006E25BE"/>
    <w:rsid w:val="006E4666"/>
    <w:rsid w:val="006E517B"/>
    <w:rsid w:val="006E68BC"/>
    <w:rsid w:val="006F1032"/>
    <w:rsid w:val="006F6E5D"/>
    <w:rsid w:val="006F77DF"/>
    <w:rsid w:val="007023CB"/>
    <w:rsid w:val="007047AC"/>
    <w:rsid w:val="0071549E"/>
    <w:rsid w:val="00717391"/>
    <w:rsid w:val="00717A64"/>
    <w:rsid w:val="00725225"/>
    <w:rsid w:val="0073186A"/>
    <w:rsid w:val="00731A51"/>
    <w:rsid w:val="007337D4"/>
    <w:rsid w:val="00741BFE"/>
    <w:rsid w:val="00741DD6"/>
    <w:rsid w:val="00744D34"/>
    <w:rsid w:val="0074566B"/>
    <w:rsid w:val="007620FB"/>
    <w:rsid w:val="00762A00"/>
    <w:rsid w:val="00767777"/>
    <w:rsid w:val="007723DC"/>
    <w:rsid w:val="00780308"/>
    <w:rsid w:val="00784A12"/>
    <w:rsid w:val="00785490"/>
    <w:rsid w:val="00785681"/>
    <w:rsid w:val="00785942"/>
    <w:rsid w:val="007948DE"/>
    <w:rsid w:val="00795F85"/>
    <w:rsid w:val="007A6883"/>
    <w:rsid w:val="007B0CB3"/>
    <w:rsid w:val="007C26F7"/>
    <w:rsid w:val="007D4300"/>
    <w:rsid w:val="007E5423"/>
    <w:rsid w:val="007E7B47"/>
    <w:rsid w:val="007E7C80"/>
    <w:rsid w:val="007F2034"/>
    <w:rsid w:val="007F2A81"/>
    <w:rsid w:val="008012FE"/>
    <w:rsid w:val="0080273C"/>
    <w:rsid w:val="00802CBD"/>
    <w:rsid w:val="00803B71"/>
    <w:rsid w:val="0080488E"/>
    <w:rsid w:val="00813DF3"/>
    <w:rsid w:val="008165AB"/>
    <w:rsid w:val="00817349"/>
    <w:rsid w:val="00820C85"/>
    <w:rsid w:val="0084155C"/>
    <w:rsid w:val="008418E5"/>
    <w:rsid w:val="0084707E"/>
    <w:rsid w:val="008505C0"/>
    <w:rsid w:val="0085098F"/>
    <w:rsid w:val="008517E7"/>
    <w:rsid w:val="00857200"/>
    <w:rsid w:val="00860FD4"/>
    <w:rsid w:val="00861024"/>
    <w:rsid w:val="00861EF1"/>
    <w:rsid w:val="00864FEA"/>
    <w:rsid w:val="008672D7"/>
    <w:rsid w:val="008701B6"/>
    <w:rsid w:val="008729B6"/>
    <w:rsid w:val="00873B87"/>
    <w:rsid w:val="00883AEB"/>
    <w:rsid w:val="0089336D"/>
    <w:rsid w:val="008934B1"/>
    <w:rsid w:val="00893619"/>
    <w:rsid w:val="00893D0A"/>
    <w:rsid w:val="00897694"/>
    <w:rsid w:val="008A3A9C"/>
    <w:rsid w:val="008A60B1"/>
    <w:rsid w:val="008A6399"/>
    <w:rsid w:val="008B3E20"/>
    <w:rsid w:val="008C166C"/>
    <w:rsid w:val="008D3011"/>
    <w:rsid w:val="008D3E79"/>
    <w:rsid w:val="008D5DA5"/>
    <w:rsid w:val="008D5E8A"/>
    <w:rsid w:val="008E28C4"/>
    <w:rsid w:val="008E2DF0"/>
    <w:rsid w:val="008F46FC"/>
    <w:rsid w:val="008F4B57"/>
    <w:rsid w:val="008F77B8"/>
    <w:rsid w:val="00910E79"/>
    <w:rsid w:val="00911607"/>
    <w:rsid w:val="00920102"/>
    <w:rsid w:val="00922B6D"/>
    <w:rsid w:val="0092499F"/>
    <w:rsid w:val="00927283"/>
    <w:rsid w:val="009273C9"/>
    <w:rsid w:val="00930AF3"/>
    <w:rsid w:val="00934AE9"/>
    <w:rsid w:val="0093551C"/>
    <w:rsid w:val="009359AC"/>
    <w:rsid w:val="00935A5B"/>
    <w:rsid w:val="009421AF"/>
    <w:rsid w:val="00947013"/>
    <w:rsid w:val="009476FE"/>
    <w:rsid w:val="009512E3"/>
    <w:rsid w:val="009538C8"/>
    <w:rsid w:val="00957357"/>
    <w:rsid w:val="0097006B"/>
    <w:rsid w:val="0097399C"/>
    <w:rsid w:val="00975B73"/>
    <w:rsid w:val="00977EEA"/>
    <w:rsid w:val="009854A5"/>
    <w:rsid w:val="00991B52"/>
    <w:rsid w:val="00996B62"/>
    <w:rsid w:val="009A4FC6"/>
    <w:rsid w:val="009A7312"/>
    <w:rsid w:val="009B2A2C"/>
    <w:rsid w:val="009B2C3F"/>
    <w:rsid w:val="009B77B8"/>
    <w:rsid w:val="009C3E9C"/>
    <w:rsid w:val="009C6596"/>
    <w:rsid w:val="009C662F"/>
    <w:rsid w:val="009D19F3"/>
    <w:rsid w:val="009F1169"/>
    <w:rsid w:val="009F36BD"/>
    <w:rsid w:val="009F5AEF"/>
    <w:rsid w:val="009F60A3"/>
    <w:rsid w:val="00A000DD"/>
    <w:rsid w:val="00A03BB2"/>
    <w:rsid w:val="00A066E1"/>
    <w:rsid w:val="00A118A1"/>
    <w:rsid w:val="00A14266"/>
    <w:rsid w:val="00A1507A"/>
    <w:rsid w:val="00A16350"/>
    <w:rsid w:val="00A16550"/>
    <w:rsid w:val="00A26928"/>
    <w:rsid w:val="00A4022F"/>
    <w:rsid w:val="00A41AD0"/>
    <w:rsid w:val="00A43642"/>
    <w:rsid w:val="00A53364"/>
    <w:rsid w:val="00A54ED3"/>
    <w:rsid w:val="00A607E4"/>
    <w:rsid w:val="00A63742"/>
    <w:rsid w:val="00A63BFB"/>
    <w:rsid w:val="00A63D25"/>
    <w:rsid w:val="00A661ED"/>
    <w:rsid w:val="00A66444"/>
    <w:rsid w:val="00A66642"/>
    <w:rsid w:val="00A71AA1"/>
    <w:rsid w:val="00A7208A"/>
    <w:rsid w:val="00A817ED"/>
    <w:rsid w:val="00A8299E"/>
    <w:rsid w:val="00A9031B"/>
    <w:rsid w:val="00A90E54"/>
    <w:rsid w:val="00A94939"/>
    <w:rsid w:val="00A97328"/>
    <w:rsid w:val="00AA1B5D"/>
    <w:rsid w:val="00AC306A"/>
    <w:rsid w:val="00AC4A09"/>
    <w:rsid w:val="00AC7132"/>
    <w:rsid w:val="00AD613E"/>
    <w:rsid w:val="00AD7519"/>
    <w:rsid w:val="00AF55FF"/>
    <w:rsid w:val="00B0003D"/>
    <w:rsid w:val="00B05673"/>
    <w:rsid w:val="00B061AE"/>
    <w:rsid w:val="00B14D42"/>
    <w:rsid w:val="00B17F57"/>
    <w:rsid w:val="00B22578"/>
    <w:rsid w:val="00B22AE1"/>
    <w:rsid w:val="00B23774"/>
    <w:rsid w:val="00B3109E"/>
    <w:rsid w:val="00B326F9"/>
    <w:rsid w:val="00B3541B"/>
    <w:rsid w:val="00B418A0"/>
    <w:rsid w:val="00B468BC"/>
    <w:rsid w:val="00B47D3B"/>
    <w:rsid w:val="00B57087"/>
    <w:rsid w:val="00B64CE9"/>
    <w:rsid w:val="00B70E9C"/>
    <w:rsid w:val="00B7512A"/>
    <w:rsid w:val="00B77072"/>
    <w:rsid w:val="00B86577"/>
    <w:rsid w:val="00B9368A"/>
    <w:rsid w:val="00B946A5"/>
    <w:rsid w:val="00BA04A7"/>
    <w:rsid w:val="00BA218C"/>
    <w:rsid w:val="00BA7CD0"/>
    <w:rsid w:val="00BC3783"/>
    <w:rsid w:val="00BD01E3"/>
    <w:rsid w:val="00BE0560"/>
    <w:rsid w:val="00BE5B04"/>
    <w:rsid w:val="00BE609C"/>
    <w:rsid w:val="00BE62CF"/>
    <w:rsid w:val="00BE68AB"/>
    <w:rsid w:val="00BE6D34"/>
    <w:rsid w:val="00BF224C"/>
    <w:rsid w:val="00BF5D74"/>
    <w:rsid w:val="00BF63C5"/>
    <w:rsid w:val="00BF7EB9"/>
    <w:rsid w:val="00C00782"/>
    <w:rsid w:val="00C101E6"/>
    <w:rsid w:val="00C16FBF"/>
    <w:rsid w:val="00C20BB2"/>
    <w:rsid w:val="00C34511"/>
    <w:rsid w:val="00C379DC"/>
    <w:rsid w:val="00C4040B"/>
    <w:rsid w:val="00C47114"/>
    <w:rsid w:val="00C47EBE"/>
    <w:rsid w:val="00C5154E"/>
    <w:rsid w:val="00C534FE"/>
    <w:rsid w:val="00C549CD"/>
    <w:rsid w:val="00C60FDE"/>
    <w:rsid w:val="00C6456C"/>
    <w:rsid w:val="00C701ED"/>
    <w:rsid w:val="00C742C5"/>
    <w:rsid w:val="00C74F54"/>
    <w:rsid w:val="00C775F6"/>
    <w:rsid w:val="00C85A09"/>
    <w:rsid w:val="00C922ED"/>
    <w:rsid w:val="00C9244E"/>
    <w:rsid w:val="00C92469"/>
    <w:rsid w:val="00C97811"/>
    <w:rsid w:val="00CB318C"/>
    <w:rsid w:val="00CB32AB"/>
    <w:rsid w:val="00CB574F"/>
    <w:rsid w:val="00CC3183"/>
    <w:rsid w:val="00CC4381"/>
    <w:rsid w:val="00CE0AF1"/>
    <w:rsid w:val="00CE67DF"/>
    <w:rsid w:val="00CF13BC"/>
    <w:rsid w:val="00D11CB4"/>
    <w:rsid w:val="00D13F63"/>
    <w:rsid w:val="00D20EBD"/>
    <w:rsid w:val="00D21347"/>
    <w:rsid w:val="00D217C2"/>
    <w:rsid w:val="00D255C9"/>
    <w:rsid w:val="00D30396"/>
    <w:rsid w:val="00D33AA5"/>
    <w:rsid w:val="00D414A7"/>
    <w:rsid w:val="00D42CCE"/>
    <w:rsid w:val="00D43EE6"/>
    <w:rsid w:val="00D473AF"/>
    <w:rsid w:val="00D47B82"/>
    <w:rsid w:val="00D5309E"/>
    <w:rsid w:val="00D546B8"/>
    <w:rsid w:val="00D56751"/>
    <w:rsid w:val="00D60538"/>
    <w:rsid w:val="00D70A08"/>
    <w:rsid w:val="00D75A43"/>
    <w:rsid w:val="00D91F58"/>
    <w:rsid w:val="00D92629"/>
    <w:rsid w:val="00D9524F"/>
    <w:rsid w:val="00D96321"/>
    <w:rsid w:val="00DA04FD"/>
    <w:rsid w:val="00DA1611"/>
    <w:rsid w:val="00DA1843"/>
    <w:rsid w:val="00DA1C57"/>
    <w:rsid w:val="00DA70D2"/>
    <w:rsid w:val="00DB0681"/>
    <w:rsid w:val="00DB07E7"/>
    <w:rsid w:val="00DB3B6D"/>
    <w:rsid w:val="00DB62AC"/>
    <w:rsid w:val="00DC29EB"/>
    <w:rsid w:val="00DC434D"/>
    <w:rsid w:val="00DC54F6"/>
    <w:rsid w:val="00DC727A"/>
    <w:rsid w:val="00DD1788"/>
    <w:rsid w:val="00DD5918"/>
    <w:rsid w:val="00DD66F3"/>
    <w:rsid w:val="00DE3DDD"/>
    <w:rsid w:val="00DE3F22"/>
    <w:rsid w:val="00DE49C8"/>
    <w:rsid w:val="00DE660F"/>
    <w:rsid w:val="00DE72D6"/>
    <w:rsid w:val="00DE74EC"/>
    <w:rsid w:val="00DF1E46"/>
    <w:rsid w:val="00DF3E60"/>
    <w:rsid w:val="00DF58C2"/>
    <w:rsid w:val="00DF7AB3"/>
    <w:rsid w:val="00E01609"/>
    <w:rsid w:val="00E03D89"/>
    <w:rsid w:val="00E06AE7"/>
    <w:rsid w:val="00E1462C"/>
    <w:rsid w:val="00E14DC4"/>
    <w:rsid w:val="00E25947"/>
    <w:rsid w:val="00E2672F"/>
    <w:rsid w:val="00E3288E"/>
    <w:rsid w:val="00E401B5"/>
    <w:rsid w:val="00E50A8D"/>
    <w:rsid w:val="00E5756E"/>
    <w:rsid w:val="00E672EE"/>
    <w:rsid w:val="00E706E2"/>
    <w:rsid w:val="00E71078"/>
    <w:rsid w:val="00E7202D"/>
    <w:rsid w:val="00E73AB4"/>
    <w:rsid w:val="00E80734"/>
    <w:rsid w:val="00E91666"/>
    <w:rsid w:val="00E91DF3"/>
    <w:rsid w:val="00E92774"/>
    <w:rsid w:val="00E93D44"/>
    <w:rsid w:val="00E97306"/>
    <w:rsid w:val="00E97912"/>
    <w:rsid w:val="00EA2D81"/>
    <w:rsid w:val="00EB0794"/>
    <w:rsid w:val="00EB0E4D"/>
    <w:rsid w:val="00EB20A5"/>
    <w:rsid w:val="00EC17EC"/>
    <w:rsid w:val="00EC4276"/>
    <w:rsid w:val="00EC6AB9"/>
    <w:rsid w:val="00EC6DD7"/>
    <w:rsid w:val="00ED74BC"/>
    <w:rsid w:val="00EE0519"/>
    <w:rsid w:val="00EE2AD8"/>
    <w:rsid w:val="00EE7283"/>
    <w:rsid w:val="00EF5156"/>
    <w:rsid w:val="00F00A3D"/>
    <w:rsid w:val="00F01B5B"/>
    <w:rsid w:val="00F04C54"/>
    <w:rsid w:val="00F12689"/>
    <w:rsid w:val="00F168D9"/>
    <w:rsid w:val="00F1735A"/>
    <w:rsid w:val="00F203F9"/>
    <w:rsid w:val="00F212D8"/>
    <w:rsid w:val="00F27DB4"/>
    <w:rsid w:val="00F34674"/>
    <w:rsid w:val="00F34AED"/>
    <w:rsid w:val="00F35FFA"/>
    <w:rsid w:val="00F407D2"/>
    <w:rsid w:val="00F42C07"/>
    <w:rsid w:val="00F45972"/>
    <w:rsid w:val="00F50334"/>
    <w:rsid w:val="00F543F7"/>
    <w:rsid w:val="00F55996"/>
    <w:rsid w:val="00F57249"/>
    <w:rsid w:val="00F66A9B"/>
    <w:rsid w:val="00F66C35"/>
    <w:rsid w:val="00F67D94"/>
    <w:rsid w:val="00F76EA5"/>
    <w:rsid w:val="00F83C1C"/>
    <w:rsid w:val="00F86220"/>
    <w:rsid w:val="00F95140"/>
    <w:rsid w:val="00FA66A2"/>
    <w:rsid w:val="00FA7029"/>
    <w:rsid w:val="00FB7B9D"/>
    <w:rsid w:val="00FC17D6"/>
    <w:rsid w:val="00FC1ACD"/>
    <w:rsid w:val="00FC3F84"/>
    <w:rsid w:val="00FC63AA"/>
    <w:rsid w:val="00FC702F"/>
    <w:rsid w:val="00FD057C"/>
    <w:rsid w:val="00FD191E"/>
    <w:rsid w:val="00FD2DCC"/>
    <w:rsid w:val="00FD35A6"/>
    <w:rsid w:val="00FD5500"/>
    <w:rsid w:val="00FE1650"/>
    <w:rsid w:val="00FF2DFF"/>
    <w:rsid w:val="00FF3484"/>
    <w:rsid w:val="00FF72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1150"/>
  <w15:chartTrackingRefBased/>
  <w15:docId w15:val="{B094CF0E-0C50-4F02-967E-55A3CE91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next w:val="Normal"/>
    <w:link w:val="Ttulo1Car"/>
    <w:uiPriority w:val="9"/>
    <w:qFormat/>
    <w:rsid w:val="00202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2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21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21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21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21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21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21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21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2188"/>
    <w:rPr>
      <w:rFonts w:asciiTheme="majorHAnsi" w:eastAsiaTheme="majorEastAsia" w:hAnsiTheme="majorHAnsi" w:cstheme="majorBidi"/>
      <w:color w:val="0F4761" w:themeColor="accent1" w:themeShade="BF"/>
      <w:sz w:val="40"/>
      <w:szCs w:val="40"/>
      <w:lang w:val="es-CO"/>
    </w:rPr>
  </w:style>
  <w:style w:type="character" w:customStyle="1" w:styleId="Ttulo2Car">
    <w:name w:val="Título 2 Car"/>
    <w:basedOn w:val="Fuentedeprrafopredeter"/>
    <w:link w:val="Ttulo2"/>
    <w:uiPriority w:val="9"/>
    <w:semiHidden/>
    <w:rsid w:val="00202188"/>
    <w:rPr>
      <w:rFonts w:asciiTheme="majorHAnsi" w:eastAsiaTheme="majorEastAsia" w:hAnsiTheme="majorHAnsi" w:cstheme="majorBidi"/>
      <w:color w:val="0F4761" w:themeColor="accent1" w:themeShade="BF"/>
      <w:sz w:val="32"/>
      <w:szCs w:val="32"/>
      <w:lang w:val="es-CO"/>
    </w:rPr>
  </w:style>
  <w:style w:type="character" w:customStyle="1" w:styleId="Ttulo3Car">
    <w:name w:val="Título 3 Car"/>
    <w:basedOn w:val="Fuentedeprrafopredeter"/>
    <w:link w:val="Ttulo3"/>
    <w:uiPriority w:val="9"/>
    <w:semiHidden/>
    <w:rsid w:val="00202188"/>
    <w:rPr>
      <w:rFonts w:eastAsiaTheme="majorEastAsia" w:cstheme="majorBidi"/>
      <w:color w:val="0F4761" w:themeColor="accent1" w:themeShade="BF"/>
      <w:sz w:val="28"/>
      <w:szCs w:val="28"/>
      <w:lang w:val="es-CO"/>
    </w:rPr>
  </w:style>
  <w:style w:type="character" w:customStyle="1" w:styleId="Ttulo4Car">
    <w:name w:val="Título 4 Car"/>
    <w:basedOn w:val="Fuentedeprrafopredeter"/>
    <w:link w:val="Ttulo4"/>
    <w:uiPriority w:val="9"/>
    <w:semiHidden/>
    <w:rsid w:val="00202188"/>
    <w:rPr>
      <w:rFonts w:eastAsiaTheme="majorEastAsia" w:cstheme="majorBidi"/>
      <w:i/>
      <w:iCs/>
      <w:color w:val="0F4761" w:themeColor="accent1" w:themeShade="BF"/>
      <w:lang w:val="es-CO"/>
    </w:rPr>
  </w:style>
  <w:style w:type="character" w:customStyle="1" w:styleId="Ttulo5Car">
    <w:name w:val="Título 5 Car"/>
    <w:basedOn w:val="Fuentedeprrafopredeter"/>
    <w:link w:val="Ttulo5"/>
    <w:uiPriority w:val="9"/>
    <w:semiHidden/>
    <w:rsid w:val="00202188"/>
    <w:rPr>
      <w:rFonts w:eastAsiaTheme="majorEastAsia" w:cstheme="majorBidi"/>
      <w:color w:val="0F4761" w:themeColor="accent1" w:themeShade="BF"/>
      <w:lang w:val="es-CO"/>
    </w:rPr>
  </w:style>
  <w:style w:type="character" w:customStyle="1" w:styleId="Ttulo6Car">
    <w:name w:val="Título 6 Car"/>
    <w:basedOn w:val="Fuentedeprrafopredeter"/>
    <w:link w:val="Ttulo6"/>
    <w:uiPriority w:val="9"/>
    <w:semiHidden/>
    <w:rsid w:val="00202188"/>
    <w:rPr>
      <w:rFonts w:eastAsiaTheme="majorEastAsia" w:cstheme="majorBidi"/>
      <w:i/>
      <w:iCs/>
      <w:color w:val="595959" w:themeColor="text1" w:themeTint="A6"/>
      <w:lang w:val="es-CO"/>
    </w:rPr>
  </w:style>
  <w:style w:type="character" w:customStyle="1" w:styleId="Ttulo7Car">
    <w:name w:val="Título 7 Car"/>
    <w:basedOn w:val="Fuentedeprrafopredeter"/>
    <w:link w:val="Ttulo7"/>
    <w:uiPriority w:val="9"/>
    <w:semiHidden/>
    <w:rsid w:val="00202188"/>
    <w:rPr>
      <w:rFonts w:eastAsiaTheme="majorEastAsia" w:cstheme="majorBidi"/>
      <w:color w:val="595959" w:themeColor="text1" w:themeTint="A6"/>
      <w:lang w:val="es-CO"/>
    </w:rPr>
  </w:style>
  <w:style w:type="character" w:customStyle="1" w:styleId="Ttulo8Car">
    <w:name w:val="Título 8 Car"/>
    <w:basedOn w:val="Fuentedeprrafopredeter"/>
    <w:link w:val="Ttulo8"/>
    <w:uiPriority w:val="9"/>
    <w:semiHidden/>
    <w:rsid w:val="00202188"/>
    <w:rPr>
      <w:rFonts w:eastAsiaTheme="majorEastAsia" w:cstheme="majorBidi"/>
      <w:i/>
      <w:iCs/>
      <w:color w:val="272727" w:themeColor="text1" w:themeTint="D8"/>
      <w:lang w:val="es-CO"/>
    </w:rPr>
  </w:style>
  <w:style w:type="character" w:customStyle="1" w:styleId="Ttulo9Car">
    <w:name w:val="Título 9 Car"/>
    <w:basedOn w:val="Fuentedeprrafopredeter"/>
    <w:link w:val="Ttulo9"/>
    <w:uiPriority w:val="9"/>
    <w:semiHidden/>
    <w:rsid w:val="00202188"/>
    <w:rPr>
      <w:rFonts w:eastAsiaTheme="majorEastAsia" w:cstheme="majorBidi"/>
      <w:color w:val="272727" w:themeColor="text1" w:themeTint="D8"/>
      <w:lang w:val="es-CO"/>
    </w:rPr>
  </w:style>
  <w:style w:type="paragraph" w:styleId="Ttulo">
    <w:name w:val="Title"/>
    <w:basedOn w:val="Normal"/>
    <w:next w:val="Normal"/>
    <w:link w:val="TtuloCar"/>
    <w:uiPriority w:val="10"/>
    <w:qFormat/>
    <w:rsid w:val="00202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2188"/>
    <w:rPr>
      <w:rFonts w:asciiTheme="majorHAnsi" w:eastAsiaTheme="majorEastAsia" w:hAnsiTheme="majorHAnsi" w:cstheme="majorBidi"/>
      <w:spacing w:val="-10"/>
      <w:kern w:val="28"/>
      <w:sz w:val="56"/>
      <w:szCs w:val="56"/>
      <w:lang w:val="es-CO"/>
    </w:rPr>
  </w:style>
  <w:style w:type="paragraph" w:styleId="Subttulo">
    <w:name w:val="Subtitle"/>
    <w:basedOn w:val="Normal"/>
    <w:next w:val="Normal"/>
    <w:link w:val="SubttuloCar"/>
    <w:uiPriority w:val="11"/>
    <w:qFormat/>
    <w:rsid w:val="002021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2188"/>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202188"/>
    <w:pPr>
      <w:spacing w:before="160"/>
      <w:jc w:val="center"/>
    </w:pPr>
    <w:rPr>
      <w:i/>
      <w:iCs/>
      <w:color w:val="404040" w:themeColor="text1" w:themeTint="BF"/>
    </w:rPr>
  </w:style>
  <w:style w:type="character" w:customStyle="1" w:styleId="CitaCar">
    <w:name w:val="Cita Car"/>
    <w:basedOn w:val="Fuentedeprrafopredeter"/>
    <w:link w:val="Cita"/>
    <w:uiPriority w:val="29"/>
    <w:rsid w:val="00202188"/>
    <w:rPr>
      <w:i/>
      <w:iCs/>
      <w:color w:val="404040" w:themeColor="text1" w:themeTint="BF"/>
      <w:lang w:val="es-CO"/>
    </w:rPr>
  </w:style>
  <w:style w:type="paragraph" w:styleId="Prrafodelista">
    <w:name w:val="List Paragraph"/>
    <w:basedOn w:val="Normal"/>
    <w:uiPriority w:val="34"/>
    <w:qFormat/>
    <w:rsid w:val="00202188"/>
    <w:pPr>
      <w:ind w:left="720"/>
      <w:contextualSpacing/>
    </w:pPr>
  </w:style>
  <w:style w:type="character" w:styleId="nfasisintenso">
    <w:name w:val="Intense Emphasis"/>
    <w:basedOn w:val="Fuentedeprrafopredeter"/>
    <w:uiPriority w:val="21"/>
    <w:qFormat/>
    <w:rsid w:val="00202188"/>
    <w:rPr>
      <w:i/>
      <w:iCs/>
      <w:color w:val="0F4761" w:themeColor="accent1" w:themeShade="BF"/>
    </w:rPr>
  </w:style>
  <w:style w:type="paragraph" w:styleId="Citadestacada">
    <w:name w:val="Intense Quote"/>
    <w:basedOn w:val="Normal"/>
    <w:next w:val="Normal"/>
    <w:link w:val="CitadestacadaCar"/>
    <w:uiPriority w:val="30"/>
    <w:qFormat/>
    <w:rsid w:val="00202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2188"/>
    <w:rPr>
      <w:i/>
      <w:iCs/>
      <w:color w:val="0F4761" w:themeColor="accent1" w:themeShade="BF"/>
      <w:lang w:val="es-CO"/>
    </w:rPr>
  </w:style>
  <w:style w:type="character" w:styleId="Referenciaintensa">
    <w:name w:val="Intense Reference"/>
    <w:basedOn w:val="Fuentedeprrafopredeter"/>
    <w:uiPriority w:val="32"/>
    <w:qFormat/>
    <w:rsid w:val="00202188"/>
    <w:rPr>
      <w:b/>
      <w:bCs/>
      <w:smallCaps/>
      <w:color w:val="0F4761" w:themeColor="accent1" w:themeShade="BF"/>
      <w:spacing w:val="5"/>
    </w:rPr>
  </w:style>
  <w:style w:type="paragraph" w:styleId="NormalWeb">
    <w:name w:val="Normal (Web)"/>
    <w:basedOn w:val="Normal"/>
    <w:uiPriority w:val="99"/>
    <w:unhideWhenUsed/>
    <w:rsid w:val="009538C8"/>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nfasis">
    <w:name w:val="Emphasis"/>
    <w:basedOn w:val="Fuentedeprrafopredeter"/>
    <w:uiPriority w:val="20"/>
    <w:qFormat/>
    <w:rsid w:val="009538C8"/>
    <w:rPr>
      <w:i/>
      <w:iCs/>
    </w:rPr>
  </w:style>
  <w:style w:type="character" w:styleId="Hipervnculo">
    <w:name w:val="Hyperlink"/>
    <w:basedOn w:val="Fuentedeprrafopredeter"/>
    <w:uiPriority w:val="99"/>
    <w:unhideWhenUsed/>
    <w:rsid w:val="005B1083"/>
    <w:rPr>
      <w:color w:val="467886" w:themeColor="hyperlink"/>
      <w:u w:val="single"/>
    </w:rPr>
  </w:style>
  <w:style w:type="character" w:styleId="Mencinsinresolver">
    <w:name w:val="Unresolved Mention"/>
    <w:basedOn w:val="Fuentedeprrafopredeter"/>
    <w:uiPriority w:val="99"/>
    <w:semiHidden/>
    <w:unhideWhenUsed/>
    <w:rsid w:val="005B1083"/>
    <w:rPr>
      <w:color w:val="605E5C"/>
      <w:shd w:val="clear" w:color="auto" w:fill="E1DFDD"/>
    </w:rPr>
  </w:style>
  <w:style w:type="paragraph" w:styleId="Encabezado">
    <w:name w:val="header"/>
    <w:basedOn w:val="Normal"/>
    <w:link w:val="EncabezadoCar"/>
    <w:uiPriority w:val="99"/>
    <w:unhideWhenUsed/>
    <w:rsid w:val="000518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88A"/>
    <w:rPr>
      <w:lang w:val="es-CO"/>
    </w:rPr>
  </w:style>
  <w:style w:type="paragraph" w:styleId="Piedepgina">
    <w:name w:val="footer"/>
    <w:basedOn w:val="Normal"/>
    <w:link w:val="PiedepginaCar"/>
    <w:uiPriority w:val="99"/>
    <w:unhideWhenUsed/>
    <w:rsid w:val="000518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88A"/>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cionpublica.gov.co/eva/gestornormativo/norma.php?i=781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cionpublica.gov.co/eva/gestornormativo/norma.php?i=41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3/jphysiol.1973.sp01027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n.org/es/documents/udhr"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F:\JUDITH%202\JUDITH%20cf%202025\JUDITH%202025\DOCTORADO\p.diag.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EXAMEN</a:t>
            </a:r>
            <a:r>
              <a:rPr lang="es-CO" baseline="0"/>
              <a:t> FINAL</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Hoja5!$B$3</c:f>
              <c:strCache>
                <c:ptCount val="1"/>
                <c:pt idx="0">
                  <c:v>NIVEL BAJO</c:v>
                </c:pt>
              </c:strCache>
            </c:strRef>
          </c:tx>
          <c:spPr>
            <a:solidFill>
              <a:schemeClr val="accent1"/>
            </a:solidFill>
            <a:ln>
              <a:noFill/>
            </a:ln>
            <a:effectLst/>
            <a:sp3d/>
          </c:spPr>
          <c:invertIfNegative val="0"/>
          <c:cat>
            <c:strRef>
              <c:f>Hoja5!$A$4:$A$9</c:f>
              <c:strCache>
                <c:ptCount val="6"/>
                <c:pt idx="0">
                  <c:v>Identificación partes de la fracción</c:v>
                </c:pt>
                <c:pt idx="1">
                  <c:v>Suma y resta fracciones homogéneas</c:v>
                </c:pt>
                <c:pt idx="2">
                  <c:v>Suma y resta fracciones heterogéneas</c:v>
                </c:pt>
                <c:pt idx="3">
                  <c:v>Multiplicación de fracciones</c:v>
                </c:pt>
                <c:pt idx="4">
                  <c:v>División de fracciones</c:v>
                </c:pt>
                <c:pt idx="5">
                  <c:v>Solución de situaciones cotidianas mediante fracciones</c:v>
                </c:pt>
              </c:strCache>
            </c:strRef>
          </c:cat>
          <c:val>
            <c:numRef>
              <c:f>Hoja5!$B$4:$B$9</c:f>
              <c:numCache>
                <c:formatCode>General</c:formatCode>
                <c:ptCount val="6"/>
                <c:pt idx="0">
                  <c:v>5</c:v>
                </c:pt>
                <c:pt idx="1">
                  <c:v>10</c:v>
                </c:pt>
                <c:pt idx="2">
                  <c:v>45</c:v>
                </c:pt>
                <c:pt idx="3">
                  <c:v>41</c:v>
                </c:pt>
                <c:pt idx="4">
                  <c:v>56</c:v>
                </c:pt>
                <c:pt idx="5">
                  <c:v>2</c:v>
                </c:pt>
              </c:numCache>
            </c:numRef>
          </c:val>
          <c:extLst>
            <c:ext xmlns:c16="http://schemas.microsoft.com/office/drawing/2014/chart" uri="{C3380CC4-5D6E-409C-BE32-E72D297353CC}">
              <c16:uniqueId val="{00000000-ADDD-4250-9EE8-22AAE4955B5E}"/>
            </c:ext>
          </c:extLst>
        </c:ser>
        <c:ser>
          <c:idx val="1"/>
          <c:order val="1"/>
          <c:tx>
            <c:strRef>
              <c:f>Hoja5!$C$3</c:f>
              <c:strCache>
                <c:ptCount val="1"/>
                <c:pt idx="0">
                  <c:v>NIVEL BASICO</c:v>
                </c:pt>
              </c:strCache>
            </c:strRef>
          </c:tx>
          <c:spPr>
            <a:solidFill>
              <a:schemeClr val="accent2"/>
            </a:solidFill>
            <a:ln>
              <a:noFill/>
            </a:ln>
            <a:effectLst/>
            <a:sp3d/>
          </c:spPr>
          <c:invertIfNegative val="0"/>
          <c:cat>
            <c:strRef>
              <c:f>Hoja5!$A$4:$A$9</c:f>
              <c:strCache>
                <c:ptCount val="6"/>
                <c:pt idx="0">
                  <c:v>Identificación partes de la fracción</c:v>
                </c:pt>
                <c:pt idx="1">
                  <c:v>Suma y resta fracciones homogéneas</c:v>
                </c:pt>
                <c:pt idx="2">
                  <c:v>Suma y resta fracciones heterogéneas</c:v>
                </c:pt>
                <c:pt idx="3">
                  <c:v>Multiplicación de fracciones</c:v>
                </c:pt>
                <c:pt idx="4">
                  <c:v>División de fracciones</c:v>
                </c:pt>
                <c:pt idx="5">
                  <c:v>Solución de situaciones cotidianas mediante fracciones</c:v>
                </c:pt>
              </c:strCache>
            </c:strRef>
          </c:cat>
          <c:val>
            <c:numRef>
              <c:f>Hoja5!$C$4:$C$9</c:f>
              <c:numCache>
                <c:formatCode>General</c:formatCode>
                <c:ptCount val="6"/>
                <c:pt idx="0">
                  <c:v>37</c:v>
                </c:pt>
                <c:pt idx="1">
                  <c:v>40</c:v>
                </c:pt>
                <c:pt idx="2">
                  <c:v>28</c:v>
                </c:pt>
                <c:pt idx="3">
                  <c:v>0</c:v>
                </c:pt>
                <c:pt idx="4">
                  <c:v>0</c:v>
                </c:pt>
                <c:pt idx="5">
                  <c:v>32</c:v>
                </c:pt>
              </c:numCache>
            </c:numRef>
          </c:val>
          <c:extLst>
            <c:ext xmlns:c16="http://schemas.microsoft.com/office/drawing/2014/chart" uri="{C3380CC4-5D6E-409C-BE32-E72D297353CC}">
              <c16:uniqueId val="{00000001-ADDD-4250-9EE8-22AAE4955B5E}"/>
            </c:ext>
          </c:extLst>
        </c:ser>
        <c:ser>
          <c:idx val="2"/>
          <c:order val="2"/>
          <c:tx>
            <c:strRef>
              <c:f>Hoja5!$D$3</c:f>
              <c:strCache>
                <c:ptCount val="1"/>
                <c:pt idx="0">
                  <c:v>NIVEL ALTO</c:v>
                </c:pt>
              </c:strCache>
            </c:strRef>
          </c:tx>
          <c:spPr>
            <a:solidFill>
              <a:schemeClr val="accent3"/>
            </a:solidFill>
            <a:ln>
              <a:noFill/>
            </a:ln>
            <a:effectLst/>
            <a:sp3d/>
          </c:spPr>
          <c:invertIfNegative val="0"/>
          <c:cat>
            <c:strRef>
              <c:f>Hoja5!$A$4:$A$9</c:f>
              <c:strCache>
                <c:ptCount val="6"/>
                <c:pt idx="0">
                  <c:v>Identificación partes de la fracción</c:v>
                </c:pt>
                <c:pt idx="1">
                  <c:v>Suma y resta fracciones homogéneas</c:v>
                </c:pt>
                <c:pt idx="2">
                  <c:v>Suma y resta fracciones heterogéneas</c:v>
                </c:pt>
                <c:pt idx="3">
                  <c:v>Multiplicación de fracciones</c:v>
                </c:pt>
                <c:pt idx="4">
                  <c:v>División de fracciones</c:v>
                </c:pt>
                <c:pt idx="5">
                  <c:v>Solución de situaciones cotidianas mediante fracciones</c:v>
                </c:pt>
              </c:strCache>
            </c:strRef>
          </c:cat>
          <c:val>
            <c:numRef>
              <c:f>Hoja5!$D$4:$D$9</c:f>
              <c:numCache>
                <c:formatCode>General</c:formatCode>
                <c:ptCount val="6"/>
                <c:pt idx="0">
                  <c:v>38</c:v>
                </c:pt>
                <c:pt idx="1">
                  <c:v>36</c:v>
                </c:pt>
                <c:pt idx="2">
                  <c:v>27</c:v>
                </c:pt>
                <c:pt idx="3">
                  <c:v>0</c:v>
                </c:pt>
                <c:pt idx="4">
                  <c:v>0</c:v>
                </c:pt>
                <c:pt idx="5">
                  <c:v>56</c:v>
                </c:pt>
              </c:numCache>
            </c:numRef>
          </c:val>
          <c:extLst>
            <c:ext xmlns:c16="http://schemas.microsoft.com/office/drawing/2014/chart" uri="{C3380CC4-5D6E-409C-BE32-E72D297353CC}">
              <c16:uniqueId val="{00000002-ADDD-4250-9EE8-22AAE4955B5E}"/>
            </c:ext>
          </c:extLst>
        </c:ser>
        <c:ser>
          <c:idx val="3"/>
          <c:order val="3"/>
          <c:tx>
            <c:strRef>
              <c:f>Hoja5!$E$3</c:f>
              <c:strCache>
                <c:ptCount val="1"/>
                <c:pt idx="0">
                  <c:v>NIVEL SUPERIOR</c:v>
                </c:pt>
              </c:strCache>
            </c:strRef>
          </c:tx>
          <c:spPr>
            <a:solidFill>
              <a:schemeClr val="accent4"/>
            </a:solidFill>
            <a:ln>
              <a:noFill/>
            </a:ln>
            <a:effectLst/>
            <a:sp3d/>
          </c:spPr>
          <c:invertIfNegative val="0"/>
          <c:cat>
            <c:strRef>
              <c:f>Hoja5!$A$4:$A$9</c:f>
              <c:strCache>
                <c:ptCount val="6"/>
                <c:pt idx="0">
                  <c:v>Identificación partes de la fracción</c:v>
                </c:pt>
                <c:pt idx="1">
                  <c:v>Suma y resta fracciones homogéneas</c:v>
                </c:pt>
                <c:pt idx="2">
                  <c:v>Suma y resta fracciones heterogéneas</c:v>
                </c:pt>
                <c:pt idx="3">
                  <c:v>Multiplicación de fracciones</c:v>
                </c:pt>
                <c:pt idx="4">
                  <c:v>División de fracciones</c:v>
                </c:pt>
                <c:pt idx="5">
                  <c:v>Solución de situaciones cotidianas mediante fracciones</c:v>
                </c:pt>
              </c:strCache>
            </c:strRef>
          </c:cat>
          <c:val>
            <c:numRef>
              <c:f>Hoja5!$E$4:$E$9</c:f>
              <c:numCache>
                <c:formatCode>General</c:formatCode>
                <c:ptCount val="6"/>
                <c:pt idx="0">
                  <c:v>31</c:v>
                </c:pt>
                <c:pt idx="1">
                  <c:v>25</c:v>
                </c:pt>
                <c:pt idx="2">
                  <c:v>11</c:v>
                </c:pt>
                <c:pt idx="3">
                  <c:v>70</c:v>
                </c:pt>
                <c:pt idx="4">
                  <c:v>55</c:v>
                </c:pt>
                <c:pt idx="5">
                  <c:v>21</c:v>
                </c:pt>
              </c:numCache>
            </c:numRef>
          </c:val>
          <c:extLst>
            <c:ext xmlns:c16="http://schemas.microsoft.com/office/drawing/2014/chart" uri="{C3380CC4-5D6E-409C-BE32-E72D297353CC}">
              <c16:uniqueId val="{00000003-ADDD-4250-9EE8-22AAE4955B5E}"/>
            </c:ext>
          </c:extLst>
        </c:ser>
        <c:dLbls>
          <c:showLegendKey val="0"/>
          <c:showVal val="0"/>
          <c:showCatName val="0"/>
          <c:showSerName val="0"/>
          <c:showPercent val="0"/>
          <c:showBubbleSize val="0"/>
        </c:dLbls>
        <c:gapWidth val="150"/>
        <c:shape val="box"/>
        <c:axId val="54453920"/>
        <c:axId val="54463520"/>
        <c:axId val="0"/>
      </c:bar3DChart>
      <c:catAx>
        <c:axId val="544539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463520"/>
        <c:crosses val="autoZero"/>
        <c:auto val="1"/>
        <c:lblAlgn val="ctr"/>
        <c:lblOffset val="100"/>
        <c:noMultiLvlLbl val="0"/>
      </c:catAx>
      <c:valAx>
        <c:axId val="5446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45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7EC7D-11B9-4E92-BF41-58BD51B2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3582</Words>
  <Characters>19702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IRENE BAUTISTA ROJAS</dc:creator>
  <cp:keywords/>
  <dc:description/>
  <cp:lastModifiedBy>Francisco Santillan Campos</cp:lastModifiedBy>
  <cp:revision>7</cp:revision>
  <dcterms:created xsi:type="dcterms:W3CDTF">2026-06-11T20:05:00Z</dcterms:created>
  <dcterms:modified xsi:type="dcterms:W3CDTF">2026-06-15T17:57:00Z</dcterms:modified>
</cp:coreProperties>
</file>